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43A" w:rsidRDefault="00F61CAD">
      <w:pPr>
        <w:pStyle w:val="PortfolioTitle"/>
        <w:jc w:val="center"/>
        <w:rPr>
          <w:rFonts w:hint="eastAsia"/>
        </w:rPr>
      </w:pPr>
      <w:r>
        <w:t>FINANCE &amp; ACCOUNTING</w:t>
      </w:r>
    </w:p>
    <w:p w:rsidR="00CE043A" w:rsidRDefault="00F61CAD">
      <w:pPr>
        <w:pStyle w:val="PortfolioSubtitle"/>
        <w:jc w:val="center"/>
        <w:rPr>
          <w:rFonts w:hint="eastAsia"/>
        </w:rPr>
      </w:pPr>
      <w:r>
        <w:t>Website Course Content Portfolio</w:t>
      </w:r>
    </w:p>
    <w:p w:rsidR="00CE043A" w:rsidRDefault="00F61CAD">
      <w:pPr>
        <w:jc w:val="center"/>
        <w:rPr>
          <w:rFonts w:hint="eastAsia"/>
        </w:rPr>
      </w:pPr>
      <w:r>
        <w:t>Standardized Website-Ready Content • 5 Programs • Duration Omitted</w:t>
      </w:r>
    </w:p>
    <w:p w:rsidR="00CE043A" w:rsidRDefault="00F61CAD">
      <w:pPr>
        <w:jc w:val="center"/>
        <w:rPr>
          <w:rFonts w:hint="eastAsia"/>
        </w:rPr>
      </w:pPr>
      <w:r>
        <w:rPr>
          <w:b/>
        </w:rPr>
        <w:t>Alpha X Learning Solutions</w:t>
      </w:r>
    </w:p>
    <w:p w:rsidR="00CE043A" w:rsidRDefault="00F61CAD">
      <w:pPr>
        <w:pStyle w:val="Heading1"/>
        <w:spacing w:before="160" w:after="100"/>
      </w:pPr>
      <w:r>
        <w:t>Portfolio Structure</w:t>
      </w:r>
    </w:p>
    <w:p w:rsidR="00CE043A" w:rsidRDefault="00F61CAD">
      <w:pPr>
        <w:pStyle w:val="BulletAlpha"/>
        <w:ind w:left="403" w:hanging="259"/>
        <w:rPr>
          <w:rFonts w:hint="eastAsia"/>
        </w:rPr>
      </w:pPr>
      <w:r>
        <w:t>• Advanced Budgeting &amp; Cost Management</w:t>
      </w:r>
    </w:p>
    <w:p w:rsidR="00CE043A" w:rsidRDefault="00F61CAD">
      <w:pPr>
        <w:pStyle w:val="BulletAlpha"/>
        <w:ind w:left="403" w:hanging="259"/>
        <w:rPr>
          <w:rFonts w:hint="eastAsia"/>
        </w:rPr>
      </w:pPr>
      <w:r>
        <w:t>• Certificate in International Financial Reporting Standards (IFRS)</w:t>
      </w:r>
    </w:p>
    <w:p w:rsidR="00CE043A" w:rsidRDefault="00F61CAD">
      <w:pPr>
        <w:pStyle w:val="BulletAlpha"/>
        <w:ind w:left="403" w:hanging="259"/>
        <w:rPr>
          <w:rFonts w:hint="eastAsia"/>
        </w:rPr>
      </w:pPr>
      <w:r>
        <w:t>• Developing Strategic Partnerships, Joint Ventures &amp; Consortia</w:t>
      </w:r>
    </w:p>
    <w:p w:rsidR="00CE043A" w:rsidRDefault="00F61CAD">
      <w:pPr>
        <w:pStyle w:val="BulletAlpha"/>
        <w:ind w:left="403" w:hanging="259"/>
        <w:rPr>
          <w:rFonts w:hint="eastAsia"/>
        </w:rPr>
      </w:pPr>
      <w:r>
        <w:t>• Financial Data Dashboarding with Excel</w:t>
      </w:r>
    </w:p>
    <w:p w:rsidR="00CE043A" w:rsidRDefault="00F61CAD">
      <w:pPr>
        <w:pStyle w:val="BulletAlpha"/>
        <w:ind w:left="403" w:hanging="259"/>
        <w:rPr>
          <w:rFonts w:hint="eastAsia"/>
        </w:rPr>
      </w:pPr>
      <w:r>
        <w:t>• Understanding Finance to Influence Strategic Decisions</w:t>
      </w:r>
    </w:p>
    <w:p w:rsidR="00CE043A" w:rsidRDefault="00F61CAD">
      <w:pPr>
        <w:rPr>
          <w:rFonts w:hint="eastAsia"/>
        </w:rPr>
      </w:pPr>
      <w:r>
        <w:t>Editorial Note: This portfolio consolidates the 5 provided Finance &amp; Accounting course documents into a consistent Alpha X website-ready format. Source-supported content and terminology are retained; sections not present in a source document are not artificially added.</w:t>
      </w:r>
    </w:p>
    <w:p w:rsidR="00CE043A" w:rsidRDefault="00F61CAD">
      <w:pPr>
        <w:rPr>
          <w:rFonts w:hint="eastAsia"/>
        </w:rPr>
      </w:pPr>
      <w:r>
        <w:br w:type="page"/>
      </w:r>
    </w:p>
    <w:p w:rsidR="00CE043A" w:rsidRDefault="00F61CAD">
      <w:pPr>
        <w:pStyle w:val="PortfolioTitle"/>
        <w:spacing w:after="120"/>
        <w:rPr>
          <w:rFonts w:hint="eastAsia"/>
        </w:rPr>
      </w:pPr>
      <w:r>
        <w:rPr>
          <w:b w:val="0"/>
        </w:rPr>
        <w:lastRenderedPageBreak/>
        <w:t>Advanced Budgeting &amp; Cost Management</w:t>
      </w:r>
    </w:p>
    <w:p w:rsidR="00CE043A" w:rsidRDefault="00F61CAD">
      <w:pPr>
        <w:pStyle w:val="PortfolioSubtitle"/>
        <w:spacing w:after="120"/>
        <w:rPr>
          <w:rFonts w:hint="eastAsia"/>
        </w:rPr>
      </w:pPr>
      <w:r>
        <w:rPr>
          <w:i w:val="0"/>
        </w:rPr>
        <w:t>The Complete Course in Estimating, Budgeting &amp; Cost Control</w:t>
      </w:r>
    </w:p>
    <w:p w:rsidR="00CE043A" w:rsidRDefault="00F61CAD">
      <w:pPr>
        <w:spacing w:after="120"/>
        <w:rPr>
          <w:rFonts w:hint="eastAsia"/>
        </w:rPr>
      </w:pPr>
      <w:r>
        <w:rPr>
          <w:b/>
        </w:rPr>
        <w:t>PROGRAM 01  |  FINANCE &amp; ACCOUNTING</w:t>
      </w:r>
    </w:p>
    <w:p w:rsidR="00CE043A" w:rsidRDefault="00F61CAD">
      <w:pPr>
        <w:pStyle w:val="Heading1"/>
        <w:spacing w:before="160" w:after="100"/>
      </w:pPr>
      <w:r>
        <w:t>Introduction / Course Overview</w:t>
      </w:r>
    </w:p>
    <w:p w:rsidR="00CE043A" w:rsidRDefault="00F61CAD">
      <w:pPr>
        <w:spacing w:after="120"/>
        <w:rPr>
          <w:rFonts w:hint="eastAsia"/>
        </w:rPr>
      </w:pPr>
      <w:r>
        <w:t>Effective budgeting and cost management are fundamental to achieving financial stability, operational efficiency, and sustainable business performance. In an increasingly competitive environment, organizations must be able to allocate resources effectively, control costs, evaluate performance, and ensure that financial decisions remain aligned with strategic objectives.</w:t>
      </w:r>
    </w:p>
    <w:p w:rsidR="00CE043A" w:rsidRDefault="00F61CAD">
      <w:pPr>
        <w:spacing w:after="120"/>
        <w:rPr>
          <w:rFonts w:hint="eastAsia"/>
        </w:rPr>
      </w:pPr>
      <w:r>
        <w:t>This Advanced Budgeting &amp; Cost Management training course provides participants with the practical knowledge and financial skills required to develop effective budgets, improve cost visibility, strengthen cost control, and support better management decision-making.</w:t>
      </w:r>
    </w:p>
    <w:p w:rsidR="00CE043A" w:rsidRDefault="00F61CAD">
      <w:pPr>
        <w:spacing w:after="120"/>
        <w:rPr>
          <w:rFonts w:hint="eastAsia"/>
        </w:rPr>
      </w:pPr>
      <w:r>
        <w:t>The course examines the relationship between strategic planning, budgeting, cost management, forecasting, performance measurement, and operational execution. It also introduces contemporary approaches such as Activity-Based Costing, Activity-Based Budgeting, Balanced Scorecard, and Six Sigma to help organizations improve efficiency while maintaining financial and operational performance.</w:t>
      </w:r>
    </w:p>
    <w:p w:rsidR="00CE043A" w:rsidRDefault="00F61CAD">
      <w:pPr>
        <w:pStyle w:val="Heading1"/>
        <w:spacing w:before="160" w:after="100"/>
      </w:pPr>
      <w:r>
        <w:t>Key Highlights</w:t>
      </w:r>
    </w:p>
    <w:p w:rsidR="00CE043A" w:rsidRDefault="00F61CAD">
      <w:pPr>
        <w:pStyle w:val="BulletAlpha"/>
        <w:ind w:left="403" w:hanging="259"/>
        <w:rPr>
          <w:rFonts w:hint="eastAsia"/>
        </w:rPr>
      </w:pPr>
      <w:r>
        <w:t>• Linking budgeting and cost management with strategic objectives</w:t>
      </w:r>
    </w:p>
    <w:p w:rsidR="00CE043A" w:rsidRDefault="00F61CAD">
      <w:pPr>
        <w:pStyle w:val="BulletAlpha"/>
        <w:ind w:left="403" w:hanging="259"/>
        <w:rPr>
          <w:rFonts w:hint="eastAsia"/>
        </w:rPr>
      </w:pPr>
      <w:r>
        <w:t>• Developing effective organizational, departmental, project, and CAPEX budgets</w:t>
      </w:r>
    </w:p>
    <w:p w:rsidR="00CE043A" w:rsidRDefault="00F61CAD">
      <w:pPr>
        <w:pStyle w:val="BulletAlpha"/>
        <w:ind w:left="403" w:hanging="259"/>
        <w:rPr>
          <w:rFonts w:hint="eastAsia"/>
        </w:rPr>
      </w:pPr>
      <w:r>
        <w:t>• Understanding cost structures, cost drivers, and cost behavior</w:t>
      </w:r>
    </w:p>
    <w:p w:rsidR="00CE043A" w:rsidRDefault="00F61CAD">
      <w:pPr>
        <w:pStyle w:val="BulletAlpha"/>
        <w:ind w:left="403" w:hanging="259"/>
        <w:rPr>
          <w:rFonts w:hint="eastAsia"/>
        </w:rPr>
      </w:pPr>
      <w:r>
        <w:t>• Applying modern techniques for cost estimation, forecasting, and control</w:t>
      </w:r>
    </w:p>
    <w:p w:rsidR="00CE043A" w:rsidRDefault="00F61CAD">
      <w:pPr>
        <w:pStyle w:val="BulletAlpha"/>
        <w:ind w:left="403" w:hanging="259"/>
        <w:rPr>
          <w:rFonts w:hint="eastAsia"/>
        </w:rPr>
      </w:pPr>
      <w:r>
        <w:t>• Strengthening financial and operational decision-making</w:t>
      </w:r>
    </w:p>
    <w:p w:rsidR="00CE043A" w:rsidRDefault="00F61CAD">
      <w:pPr>
        <w:pStyle w:val="BulletAlpha"/>
        <w:ind w:left="403" w:hanging="259"/>
        <w:rPr>
          <w:rFonts w:hint="eastAsia"/>
        </w:rPr>
      </w:pPr>
      <w:r>
        <w:t>• Improving resource allocation and organizational performance</w:t>
      </w:r>
    </w:p>
    <w:p w:rsidR="00CE043A" w:rsidRDefault="00F61CAD">
      <w:pPr>
        <w:pStyle w:val="BulletAlpha"/>
        <w:ind w:left="403" w:hanging="259"/>
        <w:rPr>
          <w:rFonts w:hint="eastAsia"/>
        </w:rPr>
      </w:pPr>
      <w:r>
        <w:t>• Applying Activity-Based Costing, Activity-Based Budgeting, and Activity-Based Management</w:t>
      </w:r>
    </w:p>
    <w:p w:rsidR="00CE043A" w:rsidRDefault="00F61CAD">
      <w:pPr>
        <w:pStyle w:val="BulletAlpha"/>
        <w:ind w:left="403" w:hanging="259"/>
        <w:rPr>
          <w:rFonts w:hint="eastAsia"/>
        </w:rPr>
      </w:pPr>
      <w:r>
        <w:t>• Developing effective performance measurement systems</w:t>
      </w:r>
    </w:p>
    <w:p w:rsidR="00CE043A" w:rsidRDefault="00F61CAD">
      <w:pPr>
        <w:pStyle w:val="Heading1"/>
        <w:spacing w:before="160" w:after="100"/>
      </w:pPr>
      <w:r>
        <w:t>Objectives</w:t>
      </w:r>
    </w:p>
    <w:p w:rsidR="00CE043A" w:rsidRDefault="00F61CAD">
      <w:pPr>
        <w:spacing w:after="120"/>
        <w:rPr>
          <w:rFonts w:hint="eastAsia"/>
        </w:rPr>
      </w:pPr>
      <w:r>
        <w:t>By the end of this Advanced Budgeting &amp; Cost Management training course, participants will be able to:</w:t>
      </w:r>
    </w:p>
    <w:p w:rsidR="00CE043A" w:rsidRDefault="00F61CAD">
      <w:pPr>
        <w:pStyle w:val="BulletAlpha"/>
        <w:ind w:left="403" w:hanging="259"/>
        <w:rPr>
          <w:rFonts w:hint="eastAsia"/>
        </w:rPr>
      </w:pPr>
      <w:r>
        <w:t>• Understand key budgeting, costing, and financial management terminology</w:t>
      </w:r>
    </w:p>
    <w:p w:rsidR="00CE043A" w:rsidRDefault="00F61CAD">
      <w:pPr>
        <w:pStyle w:val="BulletAlpha"/>
        <w:ind w:left="403" w:hanging="259"/>
        <w:rPr>
          <w:rFonts w:hint="eastAsia"/>
        </w:rPr>
      </w:pPr>
      <w:r>
        <w:t>• Develop and implement an effective budgeting and cost management process</w:t>
      </w:r>
    </w:p>
    <w:p w:rsidR="00CE043A" w:rsidRDefault="00F61CAD">
      <w:pPr>
        <w:pStyle w:val="BulletAlpha"/>
        <w:ind w:left="403" w:hanging="259"/>
        <w:rPr>
          <w:rFonts w:hint="eastAsia"/>
        </w:rPr>
      </w:pPr>
      <w:r>
        <w:t>• Determine and evaluate the full cost of products, services, projects, and activities</w:t>
      </w:r>
    </w:p>
    <w:p w:rsidR="00CE043A" w:rsidRDefault="00F61CAD">
      <w:pPr>
        <w:pStyle w:val="BulletAlpha"/>
        <w:ind w:left="403" w:hanging="259"/>
        <w:rPr>
          <w:rFonts w:hint="eastAsia"/>
        </w:rPr>
      </w:pPr>
      <w:r>
        <w:t>• Apply traditional and advanced budgeting and cost-control techniques</w:t>
      </w:r>
    </w:p>
    <w:p w:rsidR="00CE043A" w:rsidRDefault="00F61CAD">
      <w:pPr>
        <w:pStyle w:val="BulletAlpha"/>
        <w:ind w:left="403" w:hanging="259"/>
        <w:rPr>
          <w:rFonts w:hint="eastAsia"/>
        </w:rPr>
      </w:pPr>
      <w:r>
        <w:t>• Prepare organizational, departmental, project, and CAPEX budgets</w:t>
      </w:r>
    </w:p>
    <w:p w:rsidR="00CE043A" w:rsidRDefault="00F61CAD">
      <w:pPr>
        <w:pStyle w:val="BulletAlpha"/>
        <w:ind w:left="403" w:hanging="259"/>
        <w:rPr>
          <w:rFonts w:hint="eastAsia"/>
        </w:rPr>
      </w:pPr>
      <w:r>
        <w:t>• Analyze fixed, variable, direct, and indirect costs</w:t>
      </w:r>
    </w:p>
    <w:p w:rsidR="00CE043A" w:rsidRDefault="00F61CAD">
      <w:pPr>
        <w:pStyle w:val="BulletAlpha"/>
        <w:ind w:left="403" w:hanging="259"/>
        <w:rPr>
          <w:rFonts w:hint="eastAsia"/>
        </w:rPr>
      </w:pPr>
      <w:r>
        <w:t>• Apply cost forecasting and cost-volume-profit analysis</w:t>
      </w:r>
    </w:p>
    <w:p w:rsidR="00CE043A" w:rsidRDefault="00F61CAD">
      <w:pPr>
        <w:pStyle w:val="BulletAlpha"/>
        <w:ind w:left="403" w:hanging="259"/>
        <w:rPr>
          <w:rFonts w:hint="eastAsia"/>
        </w:rPr>
      </w:pPr>
      <w:r>
        <w:t>• Link financial and operational information to strategic decision-making</w:t>
      </w:r>
    </w:p>
    <w:p w:rsidR="00CE043A" w:rsidRDefault="00F61CAD">
      <w:pPr>
        <w:pStyle w:val="BulletAlpha"/>
        <w:ind w:left="403" w:hanging="259"/>
        <w:rPr>
          <w:rFonts w:hint="eastAsia"/>
        </w:rPr>
      </w:pPr>
      <w:r>
        <w:t>• Identify opportunities for cost reduction and operational efficiency</w:t>
      </w:r>
    </w:p>
    <w:p w:rsidR="00CE043A" w:rsidRDefault="00F61CAD">
      <w:pPr>
        <w:pStyle w:val="BulletAlpha"/>
        <w:ind w:left="403" w:hanging="259"/>
        <w:rPr>
          <w:rFonts w:hint="eastAsia"/>
        </w:rPr>
      </w:pPr>
      <w:r>
        <w:t>• Develop appropriate performance measurement systems</w:t>
      </w:r>
    </w:p>
    <w:p w:rsidR="00CE043A" w:rsidRDefault="00F61CAD">
      <w:pPr>
        <w:pStyle w:val="Heading1"/>
        <w:spacing w:before="160" w:after="100"/>
      </w:pPr>
      <w:r>
        <w:lastRenderedPageBreak/>
        <w:t>Who Should Attend</w:t>
      </w:r>
    </w:p>
    <w:p w:rsidR="00CE043A" w:rsidRDefault="00F61CAD">
      <w:pPr>
        <w:pStyle w:val="BulletAlpha"/>
        <w:ind w:left="403" w:hanging="259"/>
        <w:rPr>
          <w:rFonts w:hint="eastAsia"/>
        </w:rPr>
      </w:pPr>
      <w:r>
        <w:t>• This training course is suitable for professionals involved in budgeting, financial planning, cost management, business performance, and operational decision-making, including:</w:t>
      </w:r>
    </w:p>
    <w:p w:rsidR="00CE043A" w:rsidRDefault="00F61CAD">
      <w:pPr>
        <w:pStyle w:val="BulletAlpha"/>
        <w:ind w:left="403" w:hanging="259"/>
        <w:rPr>
          <w:rFonts w:hint="eastAsia"/>
        </w:rPr>
      </w:pPr>
      <w:r>
        <w:t>• Finance and Accounting Professionals</w:t>
      </w:r>
    </w:p>
    <w:p w:rsidR="00CE043A" w:rsidRDefault="00F61CAD">
      <w:pPr>
        <w:pStyle w:val="BulletAlpha"/>
        <w:ind w:left="403" w:hanging="259"/>
        <w:rPr>
          <w:rFonts w:hint="eastAsia"/>
        </w:rPr>
      </w:pPr>
      <w:r>
        <w:t>• Budgeting and Cost Control Professionals</w:t>
      </w:r>
    </w:p>
    <w:p w:rsidR="00CE043A" w:rsidRDefault="00F61CAD">
      <w:pPr>
        <w:pStyle w:val="BulletAlpha"/>
        <w:ind w:left="403" w:hanging="259"/>
        <w:rPr>
          <w:rFonts w:hint="eastAsia"/>
        </w:rPr>
      </w:pPr>
      <w:r>
        <w:t>• Financial Analysts</w:t>
      </w:r>
    </w:p>
    <w:p w:rsidR="00CE043A" w:rsidRDefault="00F61CAD">
      <w:pPr>
        <w:pStyle w:val="BulletAlpha"/>
        <w:ind w:left="403" w:hanging="259"/>
        <w:rPr>
          <w:rFonts w:hint="eastAsia"/>
        </w:rPr>
      </w:pPr>
      <w:r>
        <w:t>• Project and Commercial Managers</w:t>
      </w:r>
    </w:p>
    <w:p w:rsidR="00CE043A" w:rsidRDefault="00F61CAD">
      <w:pPr>
        <w:pStyle w:val="BulletAlpha"/>
        <w:ind w:left="403" w:hanging="259"/>
        <w:rPr>
          <w:rFonts w:hint="eastAsia"/>
        </w:rPr>
      </w:pPr>
      <w:r>
        <w:t>• Business Unit Managers</w:t>
      </w:r>
    </w:p>
    <w:p w:rsidR="00CE043A" w:rsidRDefault="00F61CAD">
      <w:pPr>
        <w:pStyle w:val="BulletAlpha"/>
        <w:ind w:left="403" w:hanging="259"/>
        <w:rPr>
          <w:rFonts w:hint="eastAsia"/>
        </w:rPr>
      </w:pPr>
      <w:r>
        <w:t>• Operations Managers</w:t>
      </w:r>
    </w:p>
    <w:p w:rsidR="00CE043A" w:rsidRDefault="00F61CAD">
      <w:pPr>
        <w:pStyle w:val="BulletAlpha"/>
        <w:ind w:left="403" w:hanging="259"/>
        <w:rPr>
          <w:rFonts w:hint="eastAsia"/>
        </w:rPr>
      </w:pPr>
      <w:r>
        <w:t>• Procurement and Supply Chain Professionals</w:t>
      </w:r>
    </w:p>
    <w:p w:rsidR="00CE043A" w:rsidRDefault="00F61CAD">
      <w:pPr>
        <w:pStyle w:val="BulletAlpha"/>
        <w:ind w:left="403" w:hanging="259"/>
        <w:rPr>
          <w:rFonts w:hint="eastAsia"/>
        </w:rPr>
      </w:pPr>
      <w:r>
        <w:t>• R&amp;D and Technical Professionals</w:t>
      </w:r>
    </w:p>
    <w:p w:rsidR="00CE043A" w:rsidRDefault="00F61CAD">
      <w:pPr>
        <w:pStyle w:val="BulletAlpha"/>
        <w:ind w:left="403" w:hanging="259"/>
        <w:rPr>
          <w:rFonts w:hint="eastAsia"/>
        </w:rPr>
      </w:pPr>
      <w:r>
        <w:t>• Sales and Marketing Professionals</w:t>
      </w:r>
    </w:p>
    <w:p w:rsidR="00CE043A" w:rsidRDefault="00F61CAD">
      <w:pPr>
        <w:pStyle w:val="BulletAlpha"/>
        <w:ind w:left="403" w:hanging="259"/>
        <w:rPr>
          <w:rFonts w:hint="eastAsia"/>
        </w:rPr>
      </w:pPr>
      <w:r>
        <w:t>• Managers and professionals responsible for financial or operational performance</w:t>
      </w:r>
    </w:p>
    <w:p w:rsidR="00CE043A" w:rsidRDefault="00F61CAD">
      <w:pPr>
        <w:pStyle w:val="Heading1"/>
        <w:spacing w:before="160" w:after="100"/>
      </w:pPr>
      <w:r>
        <w:t>Course Outline</w:t>
      </w:r>
    </w:p>
    <w:p w:rsidR="00CE043A" w:rsidRDefault="00F61CAD">
      <w:pPr>
        <w:pStyle w:val="Heading2"/>
        <w:spacing w:before="160" w:after="100"/>
      </w:pPr>
      <w:r>
        <w:t>Budgeting and Cost Management in Strategy Execution</w:t>
      </w:r>
    </w:p>
    <w:p w:rsidR="00CE043A" w:rsidRDefault="00F61CAD">
      <w:pPr>
        <w:pStyle w:val="BulletAlpha"/>
        <w:ind w:left="403" w:hanging="259"/>
        <w:rPr>
          <w:rFonts w:hint="eastAsia"/>
        </w:rPr>
      </w:pPr>
      <w:r>
        <w:t>• Strategic Planning, Accounting, Budgeting and Cost Management</w:t>
      </w:r>
    </w:p>
    <w:p w:rsidR="00CE043A" w:rsidRDefault="00F61CAD">
      <w:pPr>
        <w:pStyle w:val="BulletAlpha"/>
        <w:ind w:left="403" w:hanging="259"/>
        <w:rPr>
          <w:rFonts w:hint="eastAsia"/>
        </w:rPr>
      </w:pPr>
      <w:r>
        <w:t>• The Role of Budgeting and Cost Management in Business Performance</w:t>
      </w:r>
    </w:p>
    <w:p w:rsidR="00CE043A" w:rsidRDefault="00F61CAD">
      <w:pPr>
        <w:pStyle w:val="BulletAlpha"/>
        <w:ind w:left="403" w:hanging="259"/>
        <w:rPr>
          <w:rFonts w:hint="eastAsia"/>
        </w:rPr>
      </w:pPr>
      <w:r>
        <w:t>• Financial Accounting vs. Management Accounting</w:t>
      </w:r>
    </w:p>
    <w:p w:rsidR="00CE043A" w:rsidRDefault="00F61CAD">
      <w:pPr>
        <w:pStyle w:val="BulletAlpha"/>
        <w:ind w:left="403" w:hanging="259"/>
        <w:rPr>
          <w:rFonts w:hint="eastAsia"/>
        </w:rPr>
      </w:pPr>
      <w:r>
        <w:t>• Financial Statements and Cost Evaluation</w:t>
      </w:r>
    </w:p>
    <w:p w:rsidR="00CE043A" w:rsidRDefault="00F61CAD">
      <w:pPr>
        <w:pStyle w:val="BulletAlpha"/>
        <w:ind w:left="403" w:hanging="259"/>
        <w:rPr>
          <w:rFonts w:hint="eastAsia"/>
        </w:rPr>
      </w:pPr>
      <w:r>
        <w:t>• Integrating Financial and Non-Financial Information</w:t>
      </w:r>
    </w:p>
    <w:p w:rsidR="00CE043A" w:rsidRDefault="00F61CAD">
      <w:pPr>
        <w:pStyle w:val="BulletAlpha"/>
        <w:ind w:left="403" w:hanging="259"/>
        <w:rPr>
          <w:rFonts w:hint="eastAsia"/>
        </w:rPr>
      </w:pPr>
      <w:r>
        <w:t>• Understanding Organizational Processes and Cost Structures</w:t>
      </w:r>
    </w:p>
    <w:p w:rsidR="00CE043A" w:rsidRDefault="00F61CAD">
      <w:pPr>
        <w:pStyle w:val="BulletAlpha"/>
        <w:ind w:left="403" w:hanging="259"/>
        <w:rPr>
          <w:rFonts w:hint="eastAsia"/>
        </w:rPr>
      </w:pPr>
      <w:r>
        <w:t>• Identifying Key Budgeting and Cost Management Challenges</w:t>
      </w:r>
    </w:p>
    <w:p w:rsidR="00CE043A" w:rsidRDefault="00F61CAD">
      <w:pPr>
        <w:pStyle w:val="BulletAlpha"/>
        <w:ind w:left="403" w:hanging="259"/>
        <w:rPr>
          <w:rFonts w:hint="eastAsia"/>
        </w:rPr>
      </w:pPr>
      <w:r>
        <w:t>• Workshop: Assessing Budgeting and Cost Management Practices</w:t>
      </w:r>
    </w:p>
    <w:p w:rsidR="00CE043A" w:rsidRDefault="00F61CAD">
      <w:pPr>
        <w:pStyle w:val="Heading2"/>
        <w:spacing w:before="160" w:after="100"/>
      </w:pPr>
      <w:r>
        <w:t>The Budgeting Framework and Management Process</w:t>
      </w:r>
    </w:p>
    <w:p w:rsidR="00CE043A" w:rsidRDefault="00F61CAD">
      <w:pPr>
        <w:pStyle w:val="BulletAlpha"/>
        <w:ind w:left="403" w:hanging="259"/>
        <w:rPr>
          <w:rFonts w:hint="eastAsia"/>
        </w:rPr>
      </w:pPr>
      <w:r>
        <w:t>• The Purpose and Role of Budgets</w:t>
      </w:r>
    </w:p>
    <w:p w:rsidR="00CE043A" w:rsidRDefault="00F61CAD">
      <w:pPr>
        <w:pStyle w:val="BulletAlpha"/>
        <w:ind w:left="403" w:hanging="259"/>
        <w:rPr>
          <w:rFonts w:hint="eastAsia"/>
        </w:rPr>
      </w:pPr>
      <w:r>
        <w:t>• Types of Organizational and Management Budgets</w:t>
      </w:r>
    </w:p>
    <w:p w:rsidR="00CE043A" w:rsidRDefault="00F61CAD">
      <w:pPr>
        <w:pStyle w:val="BulletAlpha"/>
        <w:ind w:left="403" w:hanging="259"/>
        <w:rPr>
          <w:rFonts w:hint="eastAsia"/>
        </w:rPr>
      </w:pPr>
      <w:r>
        <w:t>• The Budgeting Process and Planning Cycle</w:t>
      </w:r>
    </w:p>
    <w:p w:rsidR="00CE043A" w:rsidRDefault="00F61CAD">
      <w:pPr>
        <w:pStyle w:val="BulletAlpha"/>
        <w:ind w:left="403" w:hanging="259"/>
        <w:rPr>
          <w:rFonts w:hint="eastAsia"/>
        </w:rPr>
      </w:pPr>
      <w:r>
        <w:t>• Preparing the Master Budget</w:t>
      </w:r>
    </w:p>
    <w:p w:rsidR="00CE043A" w:rsidRDefault="00F61CAD">
      <w:pPr>
        <w:pStyle w:val="BulletAlpha"/>
        <w:ind w:left="403" w:hanging="259"/>
        <w:rPr>
          <w:rFonts w:hint="eastAsia"/>
        </w:rPr>
      </w:pPr>
      <w:r>
        <w:t>• Preparing Departmental and Functional Budgets</w:t>
      </w:r>
    </w:p>
    <w:p w:rsidR="00CE043A" w:rsidRDefault="00F61CAD">
      <w:pPr>
        <w:pStyle w:val="BulletAlpha"/>
        <w:ind w:left="403" w:hanging="259"/>
        <w:rPr>
          <w:rFonts w:hint="eastAsia"/>
        </w:rPr>
      </w:pPr>
      <w:r>
        <w:t>• Preparing Project and CAPEX Budgets</w:t>
      </w:r>
    </w:p>
    <w:p w:rsidR="00CE043A" w:rsidRDefault="00F61CAD">
      <w:pPr>
        <w:pStyle w:val="BulletAlpha"/>
        <w:ind w:left="403" w:hanging="259"/>
        <w:rPr>
          <w:rFonts w:hint="eastAsia"/>
        </w:rPr>
      </w:pPr>
      <w:r>
        <w:t>• Budget Assumptions and Forecasting</w:t>
      </w:r>
    </w:p>
    <w:p w:rsidR="00CE043A" w:rsidRDefault="00F61CAD">
      <w:pPr>
        <w:pStyle w:val="BulletAlpha"/>
        <w:ind w:left="403" w:hanging="259"/>
        <w:rPr>
          <w:rFonts w:hint="eastAsia"/>
        </w:rPr>
      </w:pPr>
      <w:r>
        <w:t>• Budgetary Control and Variance Analysis</w:t>
      </w:r>
    </w:p>
    <w:p w:rsidR="00CE043A" w:rsidRDefault="00F61CAD">
      <w:pPr>
        <w:pStyle w:val="BulletAlpha"/>
        <w:ind w:left="403" w:hanging="259"/>
        <w:rPr>
          <w:rFonts w:hint="eastAsia"/>
        </w:rPr>
      </w:pPr>
      <w:r>
        <w:t>• Common Budgeting Challenges and Critical Success Factors</w:t>
      </w:r>
    </w:p>
    <w:p w:rsidR="00CE043A" w:rsidRDefault="00F61CAD">
      <w:pPr>
        <w:pStyle w:val="BulletAlpha"/>
        <w:ind w:left="403" w:hanging="259"/>
        <w:rPr>
          <w:rFonts w:hint="eastAsia"/>
        </w:rPr>
      </w:pPr>
      <w:r>
        <w:t>• Workshop: Developing a Practical Budget Framework</w:t>
      </w:r>
    </w:p>
    <w:p w:rsidR="00CE043A" w:rsidRDefault="00F61CAD">
      <w:pPr>
        <w:pStyle w:val="Heading2"/>
        <w:spacing w:before="160" w:after="100"/>
      </w:pPr>
      <w:r>
        <w:t>Cost Management and Cost Analysis</w:t>
      </w:r>
    </w:p>
    <w:p w:rsidR="00CE043A" w:rsidRDefault="00F61CAD">
      <w:pPr>
        <w:pStyle w:val="BulletAlpha"/>
        <w:ind w:left="403" w:hanging="259"/>
        <w:rPr>
          <w:rFonts w:hint="eastAsia"/>
        </w:rPr>
      </w:pPr>
      <w:r>
        <w:t>• Cost Classification and Key Cost Concepts</w:t>
      </w:r>
    </w:p>
    <w:p w:rsidR="00CE043A" w:rsidRDefault="00F61CAD">
      <w:pPr>
        <w:pStyle w:val="BulletAlpha"/>
        <w:ind w:left="403" w:hanging="259"/>
        <w:rPr>
          <w:rFonts w:hint="eastAsia"/>
        </w:rPr>
      </w:pPr>
      <w:r>
        <w:t>• Fixed, Variable, Semi-Variable and Mixed Costs</w:t>
      </w:r>
    </w:p>
    <w:p w:rsidR="00CE043A" w:rsidRDefault="00F61CAD">
      <w:pPr>
        <w:pStyle w:val="BulletAlpha"/>
        <w:ind w:left="403" w:hanging="259"/>
        <w:rPr>
          <w:rFonts w:hint="eastAsia"/>
        </w:rPr>
      </w:pPr>
      <w:r>
        <w:t>• Cost-Volume-Profit Analysis</w:t>
      </w:r>
    </w:p>
    <w:p w:rsidR="00CE043A" w:rsidRDefault="00F61CAD">
      <w:pPr>
        <w:pStyle w:val="BulletAlpha"/>
        <w:ind w:left="403" w:hanging="259"/>
        <w:rPr>
          <w:rFonts w:hint="eastAsia"/>
        </w:rPr>
      </w:pPr>
      <w:r>
        <w:t>• Contribution Margin Analysis</w:t>
      </w:r>
    </w:p>
    <w:p w:rsidR="00CE043A" w:rsidRDefault="00F61CAD">
      <w:pPr>
        <w:pStyle w:val="BulletAlpha"/>
        <w:ind w:left="403" w:hanging="259"/>
        <w:rPr>
          <w:rFonts w:hint="eastAsia"/>
        </w:rPr>
      </w:pPr>
      <w:r>
        <w:lastRenderedPageBreak/>
        <w:t>• Cost Estimation and Forecasting</w:t>
      </w:r>
    </w:p>
    <w:p w:rsidR="00CE043A" w:rsidRDefault="00F61CAD">
      <w:pPr>
        <w:pStyle w:val="BulletAlpha"/>
        <w:ind w:left="403" w:hanging="259"/>
        <w:rPr>
          <w:rFonts w:hint="eastAsia"/>
        </w:rPr>
      </w:pPr>
      <w:r>
        <w:t>• Cost Behavior and Cost Drivers</w:t>
      </w:r>
    </w:p>
    <w:p w:rsidR="00CE043A" w:rsidRDefault="00F61CAD">
      <w:pPr>
        <w:pStyle w:val="BulletAlpha"/>
        <w:ind w:left="403" w:hanging="259"/>
        <w:rPr>
          <w:rFonts w:hint="eastAsia"/>
        </w:rPr>
      </w:pPr>
      <w:r>
        <w:t>• Managing the Cost of:</w:t>
      </w:r>
    </w:p>
    <w:p w:rsidR="00CE043A" w:rsidRDefault="00F61CAD">
      <w:pPr>
        <w:pStyle w:val="BulletAlpha"/>
        <w:ind w:left="403" w:hanging="259"/>
        <w:rPr>
          <w:rFonts w:hint="eastAsia"/>
        </w:rPr>
      </w:pPr>
      <w:r>
        <w:t>• Procurement and Purchasing</w:t>
      </w:r>
    </w:p>
    <w:p w:rsidR="00CE043A" w:rsidRDefault="00F61CAD">
      <w:pPr>
        <w:pStyle w:val="BulletAlpha"/>
        <w:ind w:left="403" w:hanging="259"/>
        <w:rPr>
          <w:rFonts w:hint="eastAsia"/>
        </w:rPr>
      </w:pPr>
      <w:r>
        <w:t>• Manufacturing and Operations</w:t>
      </w:r>
    </w:p>
    <w:p w:rsidR="00CE043A" w:rsidRDefault="00F61CAD">
      <w:pPr>
        <w:pStyle w:val="BulletAlpha"/>
        <w:ind w:left="403" w:hanging="259"/>
        <w:rPr>
          <w:rFonts w:hint="eastAsia"/>
        </w:rPr>
      </w:pPr>
      <w:r>
        <w:t>• Inventory and IAS 2</w:t>
      </w:r>
    </w:p>
    <w:p w:rsidR="00CE043A" w:rsidRDefault="00F61CAD">
      <w:pPr>
        <w:pStyle w:val="BulletAlpha"/>
        <w:ind w:left="403" w:hanging="259"/>
        <w:rPr>
          <w:rFonts w:hint="eastAsia"/>
        </w:rPr>
      </w:pPr>
      <w:r>
        <w:t>• Working Capital</w:t>
      </w:r>
    </w:p>
    <w:p w:rsidR="00CE043A" w:rsidRDefault="00F61CAD">
      <w:pPr>
        <w:pStyle w:val="BulletAlpha"/>
        <w:ind w:left="403" w:hanging="259"/>
        <w:rPr>
          <w:rFonts w:hint="eastAsia"/>
        </w:rPr>
      </w:pPr>
      <w:r>
        <w:t>• Identifying Cost Reduction Opportunities</w:t>
      </w:r>
    </w:p>
    <w:p w:rsidR="00CE043A" w:rsidRDefault="00F61CAD">
      <w:pPr>
        <w:pStyle w:val="BulletAlpha"/>
        <w:ind w:left="403" w:hanging="259"/>
        <w:rPr>
          <w:rFonts w:hint="eastAsia"/>
        </w:rPr>
      </w:pPr>
      <w:r>
        <w:t>• Improving Operational Efficiency Through Cost Management</w:t>
      </w:r>
    </w:p>
    <w:p w:rsidR="00CE043A" w:rsidRDefault="00F61CAD">
      <w:pPr>
        <w:pStyle w:val="BulletAlpha"/>
        <w:ind w:left="403" w:hanging="259"/>
        <w:rPr>
          <w:rFonts w:hint="eastAsia"/>
        </w:rPr>
      </w:pPr>
      <w:r>
        <w:t>• Workshop: Cost Analysis and Cost Reduction Exercise</w:t>
      </w:r>
    </w:p>
    <w:p w:rsidR="00CE043A" w:rsidRDefault="00F61CAD">
      <w:pPr>
        <w:pStyle w:val="Heading2"/>
        <w:spacing w:before="160" w:after="100"/>
      </w:pPr>
      <w:r>
        <w:t>Advanced Costing and Cost-Control Techniques</w:t>
      </w:r>
    </w:p>
    <w:p w:rsidR="00CE043A" w:rsidRDefault="00F61CAD">
      <w:pPr>
        <w:pStyle w:val="BulletAlpha"/>
        <w:ind w:left="403" w:hanging="259"/>
        <w:rPr>
          <w:rFonts w:hint="eastAsia"/>
        </w:rPr>
      </w:pPr>
      <w:r>
        <w:t>• Under-Costing and Over-Costing and Their Impact on Profitability</w:t>
      </w:r>
    </w:p>
    <w:p w:rsidR="00CE043A" w:rsidRDefault="00F61CAD">
      <w:pPr>
        <w:pStyle w:val="BulletAlpha"/>
        <w:ind w:left="403" w:hanging="259"/>
        <w:rPr>
          <w:rFonts w:hint="eastAsia"/>
        </w:rPr>
      </w:pPr>
      <w:r>
        <w:t>• Improving the Costing System</w:t>
      </w:r>
    </w:p>
    <w:p w:rsidR="00CE043A" w:rsidRDefault="00F61CAD">
      <w:pPr>
        <w:pStyle w:val="BulletAlpha"/>
        <w:ind w:left="403" w:hanging="259"/>
        <w:rPr>
          <w:rFonts w:hint="eastAsia"/>
        </w:rPr>
      </w:pPr>
      <w:r>
        <w:t>• Direct vs. Indirect Costs</w:t>
      </w:r>
    </w:p>
    <w:p w:rsidR="00CE043A" w:rsidRDefault="00F61CAD">
      <w:pPr>
        <w:pStyle w:val="BulletAlpha"/>
        <w:ind w:left="403" w:hanging="259"/>
        <w:rPr>
          <w:rFonts w:hint="eastAsia"/>
        </w:rPr>
      </w:pPr>
      <w:r>
        <w:t>• Traditional Cost Allocation Methods</w:t>
      </w:r>
    </w:p>
    <w:p w:rsidR="00CE043A" w:rsidRDefault="00F61CAD">
      <w:pPr>
        <w:pStyle w:val="BulletAlpha"/>
        <w:ind w:left="403" w:hanging="259"/>
        <w:rPr>
          <w:rFonts w:hint="eastAsia"/>
        </w:rPr>
      </w:pPr>
      <w:r>
        <w:t>• Activity-Based Costing (ABC)</w:t>
      </w:r>
    </w:p>
    <w:p w:rsidR="00CE043A" w:rsidRDefault="00F61CAD">
      <w:pPr>
        <w:pStyle w:val="BulletAlpha"/>
        <w:ind w:left="403" w:hanging="259"/>
        <w:rPr>
          <w:rFonts w:hint="eastAsia"/>
        </w:rPr>
      </w:pPr>
      <w:r>
        <w:t>• Identifying and Managing Cost Drivers</w:t>
      </w:r>
    </w:p>
    <w:p w:rsidR="00CE043A" w:rsidRDefault="00F61CAD">
      <w:pPr>
        <w:pStyle w:val="BulletAlpha"/>
        <w:ind w:left="403" w:hanging="259"/>
        <w:rPr>
          <w:rFonts w:hint="eastAsia"/>
        </w:rPr>
      </w:pPr>
      <w:r>
        <w:t>• Linking Resources, Activities and Business Processes</w:t>
      </w:r>
    </w:p>
    <w:p w:rsidR="00CE043A" w:rsidRDefault="00F61CAD">
      <w:pPr>
        <w:pStyle w:val="BulletAlpha"/>
        <w:ind w:left="403" w:hanging="259"/>
        <w:rPr>
          <w:rFonts w:hint="eastAsia"/>
        </w:rPr>
      </w:pPr>
      <w:r>
        <w:t>• Activity-Based Budgeting (ABB)</w:t>
      </w:r>
    </w:p>
    <w:p w:rsidR="00CE043A" w:rsidRDefault="00F61CAD">
      <w:pPr>
        <w:pStyle w:val="BulletAlpha"/>
        <w:ind w:left="403" w:hanging="259"/>
        <w:rPr>
          <w:rFonts w:hint="eastAsia"/>
        </w:rPr>
      </w:pPr>
      <w:r>
        <w:t>• Activity-Based Management (ABM)</w:t>
      </w:r>
    </w:p>
    <w:p w:rsidR="00CE043A" w:rsidRDefault="00F61CAD">
      <w:pPr>
        <w:pStyle w:val="BulletAlpha"/>
        <w:ind w:left="403" w:hanging="259"/>
        <w:rPr>
          <w:rFonts w:hint="eastAsia"/>
        </w:rPr>
      </w:pPr>
      <w:r>
        <w:t>• Applying Advanced Cost-Control Techniques</w:t>
      </w:r>
    </w:p>
    <w:p w:rsidR="00CE043A" w:rsidRDefault="00F61CAD">
      <w:pPr>
        <w:pStyle w:val="BulletAlpha"/>
        <w:ind w:left="403" w:hanging="259"/>
        <w:rPr>
          <w:rFonts w:hint="eastAsia"/>
        </w:rPr>
      </w:pPr>
      <w:r>
        <w:t>• Workshop: Developing an Activity-Based Costing Model</w:t>
      </w:r>
    </w:p>
    <w:p w:rsidR="00CE043A" w:rsidRDefault="00F61CAD">
      <w:pPr>
        <w:pStyle w:val="Heading2"/>
        <w:spacing w:before="160" w:after="100"/>
      </w:pPr>
      <w:r>
        <w:t>Performance Measurement and Management</w:t>
      </w:r>
    </w:p>
    <w:p w:rsidR="00CE043A" w:rsidRDefault="00F61CAD">
      <w:pPr>
        <w:pStyle w:val="BulletAlpha"/>
        <w:ind w:left="403" w:hanging="259"/>
        <w:rPr>
          <w:rFonts w:hint="eastAsia"/>
        </w:rPr>
      </w:pPr>
      <w:r>
        <w:t>• Limitations of Traditional Budgeting and Performance Measurement</w:t>
      </w:r>
    </w:p>
    <w:p w:rsidR="00CE043A" w:rsidRDefault="00F61CAD">
      <w:pPr>
        <w:pStyle w:val="BulletAlpha"/>
        <w:ind w:left="403" w:hanging="259"/>
        <w:rPr>
          <w:rFonts w:hint="eastAsia"/>
        </w:rPr>
      </w:pPr>
      <w:r>
        <w:t>• Linking Budget Performance with Strategic Objectives</w:t>
      </w:r>
    </w:p>
    <w:p w:rsidR="00CE043A" w:rsidRDefault="00F61CAD">
      <w:pPr>
        <w:pStyle w:val="BulletAlpha"/>
        <w:ind w:left="403" w:hanging="259"/>
        <w:rPr>
          <w:rFonts w:hint="eastAsia"/>
        </w:rPr>
      </w:pPr>
      <w:r>
        <w:t>• Key Performance Indicators (KPIs)</w:t>
      </w:r>
    </w:p>
    <w:p w:rsidR="00CE043A" w:rsidRDefault="00F61CAD">
      <w:pPr>
        <w:pStyle w:val="BulletAlpha"/>
        <w:ind w:left="403" w:hanging="259"/>
        <w:rPr>
          <w:rFonts w:hint="eastAsia"/>
        </w:rPr>
      </w:pPr>
      <w:r>
        <w:t>• Balanced Scorecard Methodology</w:t>
      </w:r>
    </w:p>
    <w:p w:rsidR="00CE043A" w:rsidRDefault="00F61CAD">
      <w:pPr>
        <w:pStyle w:val="BulletAlpha"/>
        <w:ind w:left="403" w:hanging="259"/>
        <w:rPr>
          <w:rFonts w:hint="eastAsia"/>
        </w:rPr>
      </w:pPr>
      <w:r>
        <w:t>• Financial Perspective</w:t>
      </w:r>
    </w:p>
    <w:p w:rsidR="00CE043A" w:rsidRDefault="00F61CAD">
      <w:pPr>
        <w:pStyle w:val="BulletAlpha"/>
        <w:ind w:left="403" w:hanging="259"/>
        <w:rPr>
          <w:rFonts w:hint="eastAsia"/>
        </w:rPr>
      </w:pPr>
      <w:r>
        <w:t>• Customer and Stakeholder Perspective</w:t>
      </w:r>
    </w:p>
    <w:p w:rsidR="00CE043A" w:rsidRDefault="00F61CAD">
      <w:pPr>
        <w:pStyle w:val="BulletAlpha"/>
        <w:ind w:left="403" w:hanging="259"/>
        <w:rPr>
          <w:rFonts w:hint="eastAsia"/>
        </w:rPr>
      </w:pPr>
      <w:r>
        <w:t>• Internal Business Process Perspective</w:t>
      </w:r>
    </w:p>
    <w:p w:rsidR="00CE043A" w:rsidRDefault="00F61CAD">
      <w:pPr>
        <w:pStyle w:val="BulletAlpha"/>
        <w:ind w:left="403" w:hanging="259"/>
        <w:rPr>
          <w:rFonts w:hint="eastAsia"/>
        </w:rPr>
      </w:pPr>
      <w:r>
        <w:t>• Learning and Growth Perspective</w:t>
      </w:r>
    </w:p>
    <w:p w:rsidR="00CE043A" w:rsidRDefault="00F61CAD">
      <w:pPr>
        <w:pStyle w:val="BulletAlpha"/>
        <w:ind w:left="403" w:hanging="259"/>
        <w:rPr>
          <w:rFonts w:hint="eastAsia"/>
        </w:rPr>
      </w:pPr>
      <w:r>
        <w:t>• Integrating Six Sigma with Performance Improvement</w:t>
      </w:r>
    </w:p>
    <w:p w:rsidR="00CE043A" w:rsidRDefault="00F61CAD">
      <w:pPr>
        <w:pStyle w:val="BulletAlpha"/>
        <w:ind w:left="403" w:hanging="259"/>
        <w:rPr>
          <w:rFonts w:hint="eastAsia"/>
        </w:rPr>
      </w:pPr>
      <w:r>
        <w:t>• Developing and Adapting a Performance Scorecard</w:t>
      </w:r>
    </w:p>
    <w:p w:rsidR="00CE043A" w:rsidRDefault="00F61CAD">
      <w:pPr>
        <w:pStyle w:val="BulletAlpha"/>
        <w:ind w:left="403" w:hanging="259"/>
        <w:rPr>
          <w:rFonts w:hint="eastAsia"/>
        </w:rPr>
      </w:pPr>
      <w:r>
        <w:t>• Elkington's Triple Bottom Line: Profit, People and Planet</w:t>
      </w:r>
    </w:p>
    <w:p w:rsidR="00CE043A" w:rsidRDefault="00F61CAD">
      <w:pPr>
        <w:pStyle w:val="BulletAlpha"/>
        <w:ind w:left="403" w:hanging="259"/>
        <w:rPr>
          <w:rFonts w:hint="eastAsia"/>
        </w:rPr>
      </w:pPr>
      <w:r>
        <w:t>• Workshop: Developing a Performance Measurement Framework</w:t>
      </w:r>
    </w:p>
    <w:p w:rsidR="00CE043A" w:rsidRDefault="00F61CAD">
      <w:pPr>
        <w:pStyle w:val="Heading1"/>
        <w:spacing w:before="160" w:after="100"/>
      </w:pPr>
      <w:r>
        <w:t>General Information</w:t>
      </w:r>
    </w:p>
    <w:p w:rsidR="00CE043A" w:rsidRDefault="00F61CAD">
      <w:pPr>
        <w:spacing w:after="120"/>
        <w:rPr>
          <w:rFonts w:hint="eastAsia"/>
        </w:rPr>
      </w:pPr>
      <w:r>
        <w:t>Level: Advanced</w:t>
      </w:r>
      <w:r>
        <w:br/>
        <w:t>Format: Live Online | In-House | Classroom</w:t>
      </w:r>
      <w:r>
        <w:br/>
        <w:t>Methodology: Instructor-Led Presentations | Budgeting Workshops | Cost Analysis Exercises | Forecasting Exercises | Variance Analysis | Activity-Based Costing Exercises | KPI Workshops | Case Studies | Practical Exercises</w:t>
      </w:r>
      <w:r>
        <w:br/>
        <w:t>Prerequisites: Professional experience in finance, accounting, budgeting, cost management, project controls or business operations recommended</w:t>
      </w:r>
      <w:r>
        <w:br/>
      </w:r>
      <w:r>
        <w:lastRenderedPageBreak/>
        <w:t>Certificate: Certificate of Completion</w:t>
      </w:r>
      <w:r>
        <w:br/>
        <w:t>Category: Finance &amp; Accounting</w:t>
      </w:r>
    </w:p>
    <w:p w:rsidR="00CE043A" w:rsidRDefault="00F61CAD">
      <w:pPr>
        <w:spacing w:after="120"/>
        <w:rPr>
          <w:rFonts w:hint="eastAsia"/>
        </w:rPr>
      </w:pPr>
      <w:r>
        <w:t>Target Audience:</w:t>
      </w:r>
      <w:r>
        <w:br/>
        <w:t>Finance and Accounting Professionals, Budgeting and Cost Control Professionals, Financial Analysts, Project and Commercial Managers, Business Unit Managers, Operations Managers, Procurement and Supply Chain Professionals, R&amp;D and Technical Professionals, Sales and Marketing Professionals, and managers responsible for financial or operational performance.</w:t>
      </w:r>
    </w:p>
    <w:p w:rsidR="00CE043A" w:rsidRDefault="00F61CAD">
      <w:pPr>
        <w:spacing w:after="120"/>
        <w:rPr>
          <w:rFonts w:hint="eastAsia"/>
        </w:rPr>
      </w:pPr>
      <w:r>
        <w:t>The course covers strategic budgeting, master and departmental budgets, project and CAPEX budgets, cost behavior, forecasting, CVP analysis, Activity-Based Costing, Activity-Based Budgeting, Activity-Based Management and performance measurement.</w:t>
      </w:r>
    </w:p>
    <w:p w:rsidR="00CE043A" w:rsidRDefault="00F61CAD">
      <w:pPr>
        <w:rPr>
          <w:rFonts w:hint="eastAsia"/>
        </w:rPr>
      </w:pPr>
      <w:r>
        <w:br w:type="page"/>
      </w:r>
    </w:p>
    <w:p w:rsidR="00CE043A" w:rsidRDefault="00F61CAD">
      <w:pPr>
        <w:pStyle w:val="PortfolioTitle"/>
        <w:spacing w:after="120"/>
        <w:rPr>
          <w:rFonts w:hint="eastAsia"/>
        </w:rPr>
      </w:pPr>
      <w:r>
        <w:rPr>
          <w:b w:val="0"/>
        </w:rPr>
        <w:lastRenderedPageBreak/>
        <w:t>Certificate in International Financial Reporting Standards (IFRS)</w:t>
      </w:r>
    </w:p>
    <w:p w:rsidR="00CE043A" w:rsidRDefault="00F61CAD">
      <w:pPr>
        <w:pStyle w:val="PortfolioSubtitle"/>
        <w:spacing w:after="120"/>
        <w:rPr>
          <w:rFonts w:hint="eastAsia"/>
        </w:rPr>
      </w:pPr>
      <w:r>
        <w:rPr>
          <w:i w:val="0"/>
        </w:rPr>
        <w:t>Preparing Accounts and Financial Statements in Accordance with IFRS</w:t>
      </w:r>
    </w:p>
    <w:p w:rsidR="00CE043A" w:rsidRDefault="00F61CAD">
      <w:pPr>
        <w:spacing w:after="120"/>
        <w:rPr>
          <w:rFonts w:hint="eastAsia"/>
        </w:rPr>
      </w:pPr>
      <w:r>
        <w:rPr>
          <w:b/>
        </w:rPr>
        <w:t>PROGRAM 02  |  FINANCE &amp; ACCOUNTING</w:t>
      </w:r>
    </w:p>
    <w:p w:rsidR="00CE043A" w:rsidRDefault="00F61CAD">
      <w:pPr>
        <w:pStyle w:val="Heading1"/>
        <w:spacing w:before="160" w:after="100"/>
      </w:pPr>
      <w:r>
        <w:t>Introduction / Course Overview</w:t>
      </w:r>
    </w:p>
    <w:p w:rsidR="00CE043A" w:rsidRDefault="00F61CAD">
      <w:pPr>
        <w:spacing w:after="120"/>
        <w:rPr>
          <w:rFonts w:hint="eastAsia"/>
        </w:rPr>
      </w:pPr>
      <w:r>
        <w:t>The Certificate in International Financial Reporting Standards (IFRS) training course provides participants with a comprehensive understanding of International Financial Reporting Standards (IFRS) and their practical application in preparing and presenting financial information.</w:t>
      </w:r>
    </w:p>
    <w:p w:rsidR="00CE043A" w:rsidRDefault="00F61CAD">
      <w:pPr>
        <w:spacing w:after="120"/>
        <w:rPr>
          <w:rFonts w:hint="eastAsia"/>
        </w:rPr>
      </w:pPr>
      <w:r>
        <w:t>The course incorporates important recent developments, including IFRS Sustainability Disclosure Standards S1 and S2, issued in 2023, and IFRS 18 – Presentation and Disclosure in Financial Statements, issued in 2024 and effective from 1 January 2027.</w:t>
      </w:r>
    </w:p>
    <w:p w:rsidR="00CE043A" w:rsidRDefault="00F61CAD">
      <w:pPr>
        <w:spacing w:after="120"/>
        <w:rPr>
          <w:rFonts w:hint="eastAsia"/>
        </w:rPr>
      </w:pPr>
      <w:r>
        <w:t>Participants will strengthen both their technical knowledge and practical accounting skills, enabling them to apply IFRS requirements to business transactions, prepare financial statements, improve financial reporting quality, and support effective corporate governance and compliance.</w:t>
      </w:r>
    </w:p>
    <w:p w:rsidR="00CE043A" w:rsidRDefault="00F61CAD">
      <w:pPr>
        <w:spacing w:after="120"/>
        <w:rPr>
          <w:rFonts w:hint="eastAsia"/>
        </w:rPr>
      </w:pPr>
      <w:r>
        <w:t>The course can also be tailored to address the IFRS requirements most relevant to the participants' organizations and industries, enabling delegates to transfer their knowledge directly into the workplace.</w:t>
      </w:r>
    </w:p>
    <w:p w:rsidR="00CE043A" w:rsidRDefault="00F61CAD">
      <w:pPr>
        <w:spacing w:after="120"/>
        <w:rPr>
          <w:rFonts w:hint="eastAsia"/>
        </w:rPr>
      </w:pPr>
      <w:r>
        <w:t>This Certificate in IFRS Training Course Will Highlight:</w:t>
      </w:r>
    </w:p>
    <w:p w:rsidR="00CE043A" w:rsidRDefault="00F61CAD">
      <w:pPr>
        <w:spacing w:after="120"/>
        <w:rPr>
          <w:rFonts w:hint="eastAsia"/>
        </w:rPr>
      </w:pPr>
      <w:r>
        <w:t>The role, scope and importance of IFRS, including IFRS S1 and IFRS S2 Sustainability Disclosure Standards</w:t>
      </w:r>
    </w:p>
    <w:p w:rsidR="00CE043A" w:rsidRDefault="00F61CAD">
      <w:pPr>
        <w:spacing w:after="120"/>
        <w:rPr>
          <w:rFonts w:hint="eastAsia"/>
        </w:rPr>
      </w:pPr>
      <w:r>
        <w:t>The business case for adopting IFRS and the latest developments in international financial reporting</w:t>
      </w:r>
    </w:p>
    <w:p w:rsidR="00CE043A" w:rsidRDefault="00F61CAD">
      <w:pPr>
        <w:spacing w:after="120"/>
        <w:rPr>
          <w:rFonts w:hint="eastAsia"/>
        </w:rPr>
      </w:pPr>
      <w:r>
        <w:t>Key accounting concepts, principles and policies</w:t>
      </w:r>
    </w:p>
    <w:p w:rsidR="00CE043A" w:rsidRDefault="00F61CAD">
      <w:pPr>
        <w:spacing w:after="120"/>
        <w:rPr>
          <w:rFonts w:hint="eastAsia"/>
        </w:rPr>
      </w:pPr>
      <w:r>
        <w:t>The requirements of major IFRS and IAS standards relevant to organizations</w:t>
      </w:r>
    </w:p>
    <w:p w:rsidR="00CE043A" w:rsidRDefault="00F61CAD">
      <w:pPr>
        <w:spacing w:after="120"/>
        <w:rPr>
          <w:rFonts w:hint="eastAsia"/>
        </w:rPr>
      </w:pPr>
      <w:r>
        <w:t>The preparation, presentation and disclosure of financial statements in accordance with IFRS</w:t>
      </w:r>
    </w:p>
    <w:p w:rsidR="00CE043A" w:rsidRDefault="00F61CAD">
      <w:pPr>
        <w:spacing w:after="120"/>
        <w:rPr>
          <w:rFonts w:hint="eastAsia"/>
        </w:rPr>
      </w:pPr>
      <w:r>
        <w:t>The practical implications of IFRS 18 – Presentation and Disclosure in Financial Statements</w:t>
      </w:r>
    </w:p>
    <w:p w:rsidR="00CE043A" w:rsidRDefault="00F61CAD">
      <w:pPr>
        <w:pStyle w:val="Heading1"/>
        <w:spacing w:before="160" w:after="100"/>
      </w:pPr>
      <w:r>
        <w:t>Objectives</w:t>
      </w:r>
    </w:p>
    <w:p w:rsidR="00CE043A" w:rsidRDefault="00F61CAD">
      <w:pPr>
        <w:spacing w:after="120"/>
        <w:rPr>
          <w:rFonts w:hint="eastAsia"/>
        </w:rPr>
      </w:pPr>
      <w:r>
        <w:t>By the end of this Certificate in International Financial Reporting Standards (IFRS) training course, participants will be able to:</w:t>
      </w:r>
    </w:p>
    <w:p w:rsidR="00CE043A" w:rsidRDefault="00F61CAD">
      <w:pPr>
        <w:pStyle w:val="BulletAlpha"/>
        <w:ind w:left="403" w:hanging="259"/>
        <w:rPr>
          <w:rFonts w:hint="eastAsia"/>
        </w:rPr>
      </w:pPr>
      <w:r>
        <w:t>• Apply fundamental accounting concepts and policies in accordance with IFRS</w:t>
      </w:r>
    </w:p>
    <w:p w:rsidR="00CE043A" w:rsidRDefault="00F61CAD">
      <w:pPr>
        <w:pStyle w:val="BulletAlpha"/>
        <w:ind w:left="403" w:hanging="259"/>
        <w:rPr>
          <w:rFonts w:hint="eastAsia"/>
        </w:rPr>
      </w:pPr>
      <w:r>
        <w:t>• Prepare income statements and statements of financial position in accordance with applicable IFRS requirements</w:t>
      </w:r>
    </w:p>
    <w:p w:rsidR="00CE043A" w:rsidRDefault="00F61CAD">
      <w:pPr>
        <w:pStyle w:val="BulletAlpha"/>
        <w:ind w:left="403" w:hanging="259"/>
        <w:rPr>
          <w:rFonts w:hint="eastAsia"/>
        </w:rPr>
      </w:pPr>
      <w:r>
        <w:t>• Understand the requirements and implications of IFRS 18</w:t>
      </w:r>
    </w:p>
    <w:p w:rsidR="00CE043A" w:rsidRDefault="00F61CAD">
      <w:pPr>
        <w:pStyle w:val="BulletAlpha"/>
        <w:ind w:left="403" w:hanging="259"/>
        <w:rPr>
          <w:rFonts w:hint="eastAsia"/>
        </w:rPr>
      </w:pPr>
      <w:r>
        <w:t>• Prepare and evaluate statements of cash flows</w:t>
      </w:r>
    </w:p>
    <w:p w:rsidR="00CE043A" w:rsidRDefault="00F61CAD">
      <w:pPr>
        <w:pStyle w:val="BulletAlpha"/>
        <w:ind w:left="403" w:hanging="259"/>
        <w:rPr>
          <w:rFonts w:hint="eastAsia"/>
        </w:rPr>
      </w:pPr>
      <w:r>
        <w:t>• Apply IFRS requirements to tangible and intangible assets</w:t>
      </w:r>
    </w:p>
    <w:p w:rsidR="00CE043A" w:rsidRDefault="00F61CAD">
      <w:pPr>
        <w:pStyle w:val="BulletAlpha"/>
        <w:ind w:left="403" w:hanging="259"/>
        <w:rPr>
          <w:rFonts w:hint="eastAsia"/>
        </w:rPr>
      </w:pPr>
      <w:r>
        <w:t>• Understand accounting requirements for financial instruments and derivatives</w:t>
      </w:r>
    </w:p>
    <w:p w:rsidR="00CE043A" w:rsidRDefault="00F61CAD">
      <w:pPr>
        <w:pStyle w:val="BulletAlpha"/>
        <w:ind w:left="403" w:hanging="259"/>
        <w:rPr>
          <w:rFonts w:hint="eastAsia"/>
        </w:rPr>
      </w:pPr>
      <w:r>
        <w:t>• Account for strategic alliances, mergers, acquisitions and business combinations</w:t>
      </w:r>
    </w:p>
    <w:p w:rsidR="00CE043A" w:rsidRDefault="00F61CAD">
      <w:pPr>
        <w:pStyle w:val="BulletAlpha"/>
        <w:ind w:left="403" w:hanging="259"/>
        <w:rPr>
          <w:rFonts w:hint="eastAsia"/>
        </w:rPr>
      </w:pPr>
      <w:r>
        <w:t>• Understand the principles of consolidation and reporting of interests in other entities</w:t>
      </w:r>
    </w:p>
    <w:p w:rsidR="00CE043A" w:rsidRDefault="00F61CAD">
      <w:pPr>
        <w:pStyle w:val="BulletAlpha"/>
        <w:ind w:left="403" w:hanging="259"/>
        <w:rPr>
          <w:rFonts w:hint="eastAsia"/>
        </w:rPr>
      </w:pPr>
      <w:r>
        <w:t>• Apply IFRS requirements to improve financial reporting, governance and decision-making</w:t>
      </w:r>
    </w:p>
    <w:p w:rsidR="00CE043A" w:rsidRDefault="00F61CAD">
      <w:pPr>
        <w:pStyle w:val="Heading1"/>
        <w:spacing w:before="160" w:after="100"/>
      </w:pPr>
      <w:r>
        <w:lastRenderedPageBreak/>
        <w:t>Organisational Impact</w:t>
      </w:r>
    </w:p>
    <w:p w:rsidR="00CE043A" w:rsidRDefault="00F61CAD">
      <w:pPr>
        <w:spacing w:after="120"/>
        <w:rPr>
          <w:rFonts w:hint="eastAsia"/>
        </w:rPr>
      </w:pPr>
      <w:r>
        <w:t>By participating in this Certificate in IFRS training course, organizations can benefit from:</w:t>
      </w:r>
    </w:p>
    <w:p w:rsidR="00CE043A" w:rsidRDefault="00F61CAD">
      <w:pPr>
        <w:pStyle w:val="BulletAlpha"/>
        <w:ind w:left="403" w:hanging="259"/>
        <w:rPr>
          <w:rFonts w:hint="eastAsia"/>
        </w:rPr>
      </w:pPr>
      <w:r>
        <w:t>• Improved practical application of IFRS requirements</w:t>
      </w:r>
    </w:p>
    <w:p w:rsidR="00CE043A" w:rsidRDefault="00F61CAD">
      <w:pPr>
        <w:pStyle w:val="BulletAlpha"/>
        <w:ind w:left="403" w:hanging="259"/>
        <w:rPr>
          <w:rFonts w:hint="eastAsia"/>
        </w:rPr>
      </w:pPr>
      <w:r>
        <w:t>• More accurate and consistent financial reporting</w:t>
      </w:r>
    </w:p>
    <w:p w:rsidR="00CE043A" w:rsidRDefault="00F61CAD">
      <w:pPr>
        <w:pStyle w:val="BulletAlpha"/>
        <w:ind w:left="403" w:hanging="259"/>
        <w:rPr>
          <w:rFonts w:hint="eastAsia"/>
        </w:rPr>
      </w:pPr>
      <w:r>
        <w:t>• Greater awareness of the latest IFRS developments</w:t>
      </w:r>
    </w:p>
    <w:p w:rsidR="00CE043A" w:rsidRDefault="00F61CAD">
      <w:pPr>
        <w:pStyle w:val="BulletAlpha"/>
        <w:ind w:left="403" w:hanging="259"/>
        <w:rPr>
          <w:rFonts w:hint="eastAsia"/>
        </w:rPr>
      </w:pPr>
      <w:r>
        <w:t>• Improved compliance with applicable reporting requirements</w:t>
      </w:r>
    </w:p>
    <w:p w:rsidR="00CE043A" w:rsidRDefault="00F61CAD">
      <w:pPr>
        <w:pStyle w:val="BulletAlpha"/>
        <w:ind w:left="403" w:hanging="259"/>
        <w:rPr>
          <w:rFonts w:hint="eastAsia"/>
        </w:rPr>
      </w:pPr>
      <w:r>
        <w:t>• Better understanding of sector-specific accounting issues</w:t>
      </w:r>
    </w:p>
    <w:p w:rsidR="00CE043A" w:rsidRDefault="00F61CAD">
      <w:pPr>
        <w:pStyle w:val="BulletAlpha"/>
        <w:ind w:left="403" w:hanging="259"/>
        <w:rPr>
          <w:rFonts w:hint="eastAsia"/>
        </w:rPr>
      </w:pPr>
      <w:r>
        <w:t>• Stronger corporate governance and reduced financial reporting risk</w:t>
      </w:r>
    </w:p>
    <w:p w:rsidR="00CE043A" w:rsidRDefault="00F61CAD">
      <w:pPr>
        <w:pStyle w:val="BulletAlpha"/>
        <w:ind w:left="403" w:hanging="259"/>
        <w:rPr>
          <w:rFonts w:hint="eastAsia"/>
        </w:rPr>
      </w:pPr>
      <w:r>
        <w:t>• Improved support for financial planning and management decision-making</w:t>
      </w:r>
    </w:p>
    <w:p w:rsidR="00CE043A" w:rsidRDefault="00F61CAD">
      <w:pPr>
        <w:pStyle w:val="BulletAlpha"/>
        <w:ind w:left="403" w:hanging="259"/>
        <w:rPr>
          <w:rFonts w:hint="eastAsia"/>
        </w:rPr>
      </w:pPr>
      <w:r>
        <w:t>• Enhanced communication between finance, management and other business functions</w:t>
      </w:r>
    </w:p>
    <w:p w:rsidR="00CE043A" w:rsidRDefault="00F61CAD">
      <w:pPr>
        <w:pStyle w:val="Heading1"/>
        <w:spacing w:before="160" w:after="100"/>
      </w:pPr>
      <w:r>
        <w:t>Personal Impact</w:t>
      </w:r>
    </w:p>
    <w:p w:rsidR="00CE043A" w:rsidRDefault="00F61CAD">
      <w:pPr>
        <w:spacing w:after="120"/>
        <w:rPr>
          <w:rFonts w:hint="eastAsia"/>
        </w:rPr>
      </w:pPr>
      <w:r>
        <w:t>Participants will gain:</w:t>
      </w:r>
    </w:p>
    <w:p w:rsidR="00CE043A" w:rsidRDefault="00F61CAD">
      <w:pPr>
        <w:pStyle w:val="BulletAlpha"/>
        <w:ind w:left="403" w:hanging="259"/>
        <w:rPr>
          <w:rFonts w:hint="eastAsia"/>
        </w:rPr>
      </w:pPr>
      <w:r>
        <w:t>• Enhanced technical knowledge of international financial reporting</w:t>
      </w:r>
    </w:p>
    <w:p w:rsidR="00CE043A" w:rsidRDefault="00F61CAD">
      <w:pPr>
        <w:pStyle w:val="BulletAlpha"/>
        <w:ind w:left="403" w:hanging="259"/>
        <w:rPr>
          <w:rFonts w:hint="eastAsia"/>
        </w:rPr>
      </w:pPr>
      <w:r>
        <w:t>• Practical skills for applying IFRS requirements in their roles</w:t>
      </w:r>
    </w:p>
    <w:p w:rsidR="00CE043A" w:rsidRDefault="00F61CAD">
      <w:pPr>
        <w:pStyle w:val="BulletAlpha"/>
        <w:ind w:left="403" w:hanging="259"/>
        <w:rPr>
          <w:rFonts w:hint="eastAsia"/>
        </w:rPr>
      </w:pPr>
      <w:r>
        <w:t>• Greater confidence in preparing and evaluating financial statements</w:t>
      </w:r>
    </w:p>
    <w:p w:rsidR="00CE043A" w:rsidRDefault="00F61CAD">
      <w:pPr>
        <w:pStyle w:val="BulletAlpha"/>
        <w:ind w:left="403" w:hanging="259"/>
        <w:rPr>
          <w:rFonts w:hint="eastAsia"/>
        </w:rPr>
      </w:pPr>
      <w:r>
        <w:t>• Knowledge of recent and forthcoming IFRS developments</w:t>
      </w:r>
    </w:p>
    <w:p w:rsidR="00CE043A" w:rsidRDefault="00F61CAD">
      <w:pPr>
        <w:pStyle w:val="BulletAlpha"/>
        <w:ind w:left="403" w:hanging="259"/>
        <w:rPr>
          <w:rFonts w:hint="eastAsia"/>
        </w:rPr>
      </w:pPr>
      <w:r>
        <w:t>• Improved financial analysis and decision-making capabilities</w:t>
      </w:r>
    </w:p>
    <w:p w:rsidR="00CE043A" w:rsidRDefault="00F61CAD">
      <w:pPr>
        <w:pStyle w:val="BulletAlpha"/>
        <w:ind w:left="403" w:hanging="259"/>
        <w:rPr>
          <w:rFonts w:hint="eastAsia"/>
        </w:rPr>
      </w:pPr>
      <w:r>
        <w:t>• Greater awareness of financial reporting risks and controls</w:t>
      </w:r>
    </w:p>
    <w:p w:rsidR="00CE043A" w:rsidRDefault="00F61CAD">
      <w:pPr>
        <w:pStyle w:val="BulletAlpha"/>
        <w:ind w:left="403" w:hanging="259"/>
        <w:rPr>
          <w:rFonts w:hint="eastAsia"/>
        </w:rPr>
      </w:pPr>
      <w:r>
        <w:t>• The ability to communicate effectively with finance, audit and management teams</w:t>
      </w:r>
    </w:p>
    <w:p w:rsidR="00CE043A" w:rsidRDefault="00F61CAD">
      <w:pPr>
        <w:pStyle w:val="BulletAlpha"/>
        <w:ind w:left="403" w:hanging="259"/>
        <w:rPr>
          <w:rFonts w:hint="eastAsia"/>
        </w:rPr>
      </w:pPr>
      <w:r>
        <w:t>• Stronger professional capabilities to support career development</w:t>
      </w:r>
    </w:p>
    <w:p w:rsidR="00CE043A" w:rsidRDefault="00F61CAD">
      <w:pPr>
        <w:pStyle w:val="Heading1"/>
        <w:spacing w:before="160" w:after="100"/>
      </w:pPr>
      <w:r>
        <w:t>Who Should Attend</w:t>
      </w:r>
    </w:p>
    <w:p w:rsidR="00CE043A" w:rsidRDefault="00F61CAD">
      <w:pPr>
        <w:pStyle w:val="BulletAlpha"/>
        <w:ind w:left="403" w:hanging="259"/>
        <w:rPr>
          <w:rFonts w:hint="eastAsia"/>
        </w:rPr>
      </w:pPr>
      <w:r>
        <w:t>• This Certificate in IFRS training course is suitable for a wide range of finance and accounting professionals, particularly:</w:t>
      </w:r>
    </w:p>
    <w:p w:rsidR="00CE043A" w:rsidRDefault="00F61CAD">
      <w:pPr>
        <w:pStyle w:val="BulletAlpha"/>
        <w:ind w:left="403" w:hanging="259"/>
        <w:rPr>
          <w:rFonts w:hint="eastAsia"/>
        </w:rPr>
      </w:pPr>
      <w:r>
        <w:t>• Corporate Accountants</w:t>
      </w:r>
    </w:p>
    <w:p w:rsidR="00CE043A" w:rsidRDefault="00F61CAD">
      <w:pPr>
        <w:pStyle w:val="BulletAlpha"/>
        <w:ind w:left="403" w:hanging="259"/>
        <w:rPr>
          <w:rFonts w:hint="eastAsia"/>
        </w:rPr>
      </w:pPr>
      <w:r>
        <w:t>• Financial Controllers</w:t>
      </w:r>
    </w:p>
    <w:p w:rsidR="00CE043A" w:rsidRDefault="00F61CAD">
      <w:pPr>
        <w:pStyle w:val="BulletAlpha"/>
        <w:ind w:left="403" w:hanging="259"/>
        <w:rPr>
          <w:rFonts w:hint="eastAsia"/>
        </w:rPr>
      </w:pPr>
      <w:r>
        <w:t>• Management Accountants</w:t>
      </w:r>
    </w:p>
    <w:p w:rsidR="00CE043A" w:rsidRDefault="00F61CAD">
      <w:pPr>
        <w:pStyle w:val="BulletAlpha"/>
        <w:ind w:left="403" w:hanging="259"/>
        <w:rPr>
          <w:rFonts w:hint="eastAsia"/>
        </w:rPr>
      </w:pPr>
      <w:r>
        <w:t>• Treasury Officers</w:t>
      </w:r>
    </w:p>
    <w:p w:rsidR="00CE043A" w:rsidRDefault="00F61CAD">
      <w:pPr>
        <w:pStyle w:val="BulletAlpha"/>
        <w:ind w:left="403" w:hanging="259"/>
        <w:rPr>
          <w:rFonts w:hint="eastAsia"/>
        </w:rPr>
      </w:pPr>
      <w:r>
        <w:t>• General Accounting Professionals</w:t>
      </w:r>
    </w:p>
    <w:p w:rsidR="00CE043A" w:rsidRDefault="00F61CAD">
      <w:pPr>
        <w:pStyle w:val="BulletAlpha"/>
        <w:ind w:left="403" w:hanging="259"/>
        <w:rPr>
          <w:rFonts w:hint="eastAsia"/>
        </w:rPr>
      </w:pPr>
      <w:r>
        <w:t>• Accounts Payable and Receivable Professionals</w:t>
      </w:r>
    </w:p>
    <w:p w:rsidR="00CE043A" w:rsidRDefault="00F61CAD">
      <w:pPr>
        <w:pStyle w:val="BulletAlpha"/>
        <w:ind w:left="403" w:hanging="259"/>
        <w:rPr>
          <w:rFonts w:hint="eastAsia"/>
        </w:rPr>
      </w:pPr>
      <w:r>
        <w:t>• Inventory and Fixed Asset Accountants</w:t>
      </w:r>
    </w:p>
    <w:p w:rsidR="00CE043A" w:rsidRDefault="00F61CAD">
      <w:pPr>
        <w:pStyle w:val="BulletAlpha"/>
        <w:ind w:left="403" w:hanging="259"/>
        <w:rPr>
          <w:rFonts w:hint="eastAsia"/>
        </w:rPr>
      </w:pPr>
      <w:r>
        <w:t>• External, Financial and Internal Auditors</w:t>
      </w:r>
    </w:p>
    <w:p w:rsidR="00CE043A" w:rsidRDefault="00F61CAD">
      <w:pPr>
        <w:pStyle w:val="BulletAlpha"/>
        <w:ind w:left="403" w:hanging="259"/>
        <w:rPr>
          <w:rFonts w:hint="eastAsia"/>
        </w:rPr>
      </w:pPr>
      <w:r>
        <w:t>• Financial and Investment Analysts</w:t>
      </w:r>
    </w:p>
    <w:p w:rsidR="00CE043A" w:rsidRDefault="00F61CAD">
      <w:pPr>
        <w:pStyle w:val="BulletAlpha"/>
        <w:ind w:left="403" w:hanging="259"/>
        <w:rPr>
          <w:rFonts w:hint="eastAsia"/>
        </w:rPr>
      </w:pPr>
      <w:r>
        <w:t>• Government and Regulatory Professionals</w:t>
      </w:r>
    </w:p>
    <w:p w:rsidR="00CE043A" w:rsidRDefault="00F61CAD">
      <w:pPr>
        <w:pStyle w:val="BulletAlpha"/>
        <w:ind w:left="403" w:hanging="259"/>
        <w:rPr>
          <w:rFonts w:hint="eastAsia"/>
        </w:rPr>
      </w:pPr>
      <w:r>
        <w:t>• Finance Managers and Professionals involved in financial reporting</w:t>
      </w:r>
    </w:p>
    <w:p w:rsidR="00CE043A" w:rsidRDefault="00F61CAD">
      <w:pPr>
        <w:pStyle w:val="Heading1"/>
        <w:spacing w:before="160" w:after="100"/>
      </w:pPr>
      <w:r>
        <w:t>Course Outline</w:t>
      </w:r>
    </w:p>
    <w:p w:rsidR="00CE043A" w:rsidRDefault="00F61CAD">
      <w:pPr>
        <w:pStyle w:val="Heading2"/>
        <w:spacing w:before="160" w:after="100"/>
      </w:pPr>
      <w:r>
        <w:t>The Role and Scope of IFRS</w:t>
      </w:r>
    </w:p>
    <w:p w:rsidR="00CE043A" w:rsidRDefault="00F61CAD">
      <w:pPr>
        <w:pStyle w:val="BulletAlpha"/>
        <w:ind w:left="403" w:hanging="259"/>
        <w:rPr>
          <w:rFonts w:hint="eastAsia"/>
        </w:rPr>
      </w:pPr>
      <w:r>
        <w:t>• Understanding the business case for IFRS</w:t>
      </w:r>
    </w:p>
    <w:p w:rsidR="00CE043A" w:rsidRDefault="00F61CAD">
      <w:pPr>
        <w:pStyle w:val="BulletAlpha"/>
        <w:ind w:left="403" w:hanging="259"/>
        <w:rPr>
          <w:rFonts w:hint="eastAsia"/>
        </w:rPr>
      </w:pPr>
      <w:r>
        <w:t>• International differences in accounting and financial reporting</w:t>
      </w:r>
    </w:p>
    <w:p w:rsidR="00CE043A" w:rsidRDefault="00F61CAD">
      <w:pPr>
        <w:pStyle w:val="BulletAlpha"/>
        <w:ind w:left="403" w:hanging="259"/>
        <w:rPr>
          <w:rFonts w:hint="eastAsia"/>
        </w:rPr>
      </w:pPr>
      <w:r>
        <w:t>• IFRS compared with US GAAP</w:t>
      </w:r>
    </w:p>
    <w:p w:rsidR="00CE043A" w:rsidRDefault="00F61CAD">
      <w:pPr>
        <w:pStyle w:val="BulletAlpha"/>
        <w:ind w:left="403" w:hanging="259"/>
        <w:rPr>
          <w:rFonts w:hint="eastAsia"/>
        </w:rPr>
      </w:pPr>
      <w:r>
        <w:lastRenderedPageBreak/>
        <w:t>• The role and scope of IFRS and IAS</w:t>
      </w:r>
    </w:p>
    <w:p w:rsidR="00CE043A" w:rsidRDefault="00F61CAD">
      <w:pPr>
        <w:pStyle w:val="BulletAlpha"/>
        <w:ind w:left="403" w:hanging="259"/>
        <w:rPr>
          <w:rFonts w:hint="eastAsia"/>
        </w:rPr>
      </w:pPr>
      <w:r>
        <w:t>• Introduction to IFRS S1 and IFRS S2 Sustainability Disclosure Standards</w:t>
      </w:r>
    </w:p>
    <w:p w:rsidR="00CE043A" w:rsidRDefault="00F61CAD">
      <w:pPr>
        <w:pStyle w:val="BulletAlpha"/>
        <w:ind w:left="403" w:hanging="259"/>
        <w:rPr>
          <w:rFonts w:hint="eastAsia"/>
        </w:rPr>
      </w:pPr>
      <w:r>
        <w:t>• The IASB Conceptual Framework</w:t>
      </w:r>
    </w:p>
    <w:p w:rsidR="00CE043A" w:rsidRDefault="00F61CAD">
      <w:pPr>
        <w:pStyle w:val="BulletAlpha"/>
        <w:ind w:left="403" w:hanging="259"/>
        <w:rPr>
          <w:rFonts w:hint="eastAsia"/>
        </w:rPr>
      </w:pPr>
      <w:r>
        <w:t>• Fundamental accounting concepts and principles</w:t>
      </w:r>
    </w:p>
    <w:p w:rsidR="00CE043A" w:rsidRDefault="00F61CAD">
      <w:pPr>
        <w:pStyle w:val="BulletAlpha"/>
        <w:ind w:left="403" w:hanging="259"/>
        <w:rPr>
          <w:rFonts w:hint="eastAsia"/>
        </w:rPr>
      </w:pPr>
      <w:r>
        <w:t>• Accounting policies and their application</w:t>
      </w:r>
    </w:p>
    <w:p w:rsidR="00CE043A" w:rsidRDefault="00F61CAD">
      <w:pPr>
        <w:pStyle w:val="Heading2"/>
        <w:spacing w:before="160" w:after="100"/>
      </w:pPr>
      <w:r>
        <w:t>Presentation and Preparation of Financial Statements</w:t>
      </w:r>
    </w:p>
    <w:p w:rsidR="00CE043A" w:rsidRDefault="00F61CAD">
      <w:pPr>
        <w:pStyle w:val="BulletAlpha"/>
        <w:ind w:left="403" w:hanging="259"/>
        <w:rPr>
          <w:rFonts w:hint="eastAsia"/>
        </w:rPr>
      </w:pPr>
      <w:r>
        <w:t>• Understanding annual reports and financial statements</w:t>
      </w:r>
    </w:p>
    <w:p w:rsidR="00CE043A" w:rsidRDefault="00F61CAD">
      <w:pPr>
        <w:pStyle w:val="BulletAlpha"/>
        <w:ind w:left="403" w:hanging="259"/>
        <w:rPr>
          <w:rFonts w:hint="eastAsia"/>
        </w:rPr>
      </w:pPr>
      <w:r>
        <w:t>• IAS 1 and the transition to IFRS 18 – Presentation and Disclosure in Financial Statements</w:t>
      </w:r>
    </w:p>
    <w:p w:rsidR="00CE043A" w:rsidRDefault="00F61CAD">
      <w:pPr>
        <w:pStyle w:val="BulletAlpha"/>
        <w:ind w:left="403" w:hanging="259"/>
        <w:rPr>
          <w:rFonts w:hint="eastAsia"/>
        </w:rPr>
      </w:pPr>
      <w:r>
        <w:t>• Preparing the income statement</w:t>
      </w:r>
    </w:p>
    <w:p w:rsidR="00CE043A" w:rsidRDefault="00F61CAD">
      <w:pPr>
        <w:pStyle w:val="BulletAlpha"/>
        <w:ind w:left="403" w:hanging="259"/>
        <w:rPr>
          <w:rFonts w:hint="eastAsia"/>
        </w:rPr>
      </w:pPr>
      <w:r>
        <w:t>• Preparing the statement of financial position</w:t>
      </w:r>
    </w:p>
    <w:p w:rsidR="00CE043A" w:rsidRDefault="00F61CAD">
      <w:pPr>
        <w:pStyle w:val="BulletAlpha"/>
        <w:ind w:left="403" w:hanging="259"/>
        <w:rPr>
          <w:rFonts w:hint="eastAsia"/>
        </w:rPr>
      </w:pPr>
      <w:r>
        <w:t>• Statement of cash flows</w:t>
      </w:r>
    </w:p>
    <w:p w:rsidR="00CE043A" w:rsidRDefault="00F61CAD">
      <w:pPr>
        <w:pStyle w:val="BulletAlpha"/>
        <w:ind w:left="403" w:hanging="259"/>
        <w:rPr>
          <w:rFonts w:hint="eastAsia"/>
        </w:rPr>
      </w:pPr>
      <w:r>
        <w:t>• Notes to the financial statements</w:t>
      </w:r>
    </w:p>
    <w:p w:rsidR="00CE043A" w:rsidRDefault="00F61CAD">
      <w:pPr>
        <w:pStyle w:val="BulletAlpha"/>
        <w:ind w:left="403" w:hanging="259"/>
        <w:rPr>
          <w:rFonts w:hint="eastAsia"/>
        </w:rPr>
      </w:pPr>
      <w:r>
        <w:t>• Disclosure requirements</w:t>
      </w:r>
    </w:p>
    <w:p w:rsidR="00CE043A" w:rsidRDefault="00F61CAD">
      <w:pPr>
        <w:pStyle w:val="BulletAlpha"/>
        <w:ind w:left="403" w:hanging="259"/>
        <w:rPr>
          <w:rFonts w:hint="eastAsia"/>
        </w:rPr>
      </w:pPr>
      <w:r>
        <w:t>• Improving the quality and transparency of financial reporting</w:t>
      </w:r>
    </w:p>
    <w:p w:rsidR="00CE043A" w:rsidRDefault="00F61CAD">
      <w:pPr>
        <w:pStyle w:val="Heading2"/>
        <w:spacing w:before="160" w:after="100"/>
      </w:pPr>
      <w:r>
        <w:t>Cash Flow and Financial Instruments</w:t>
      </w:r>
    </w:p>
    <w:p w:rsidR="00CE043A" w:rsidRDefault="00F61CAD">
      <w:pPr>
        <w:pStyle w:val="BulletAlpha"/>
        <w:ind w:left="403" w:hanging="259"/>
        <w:rPr>
          <w:rFonts w:hint="eastAsia"/>
        </w:rPr>
      </w:pPr>
      <w:r>
        <w:t>• Understanding the importance of cash flow information</w:t>
      </w:r>
    </w:p>
    <w:p w:rsidR="00CE043A" w:rsidRDefault="00F61CAD">
      <w:pPr>
        <w:pStyle w:val="BulletAlpha"/>
        <w:ind w:left="403" w:hanging="259"/>
        <w:rPr>
          <w:rFonts w:hint="eastAsia"/>
        </w:rPr>
      </w:pPr>
      <w:r>
        <w:t>• Preparing and interpreting statements of cash flows</w:t>
      </w:r>
    </w:p>
    <w:p w:rsidR="00CE043A" w:rsidRDefault="00F61CAD">
      <w:pPr>
        <w:pStyle w:val="BulletAlpha"/>
        <w:ind w:left="403" w:hanging="259"/>
        <w:rPr>
          <w:rFonts w:hint="eastAsia"/>
        </w:rPr>
      </w:pPr>
      <w:r>
        <w:t>• Evaluating cash flow performance</w:t>
      </w:r>
    </w:p>
    <w:p w:rsidR="00CE043A" w:rsidRDefault="00F61CAD">
      <w:pPr>
        <w:pStyle w:val="BulletAlpha"/>
        <w:ind w:left="403" w:hanging="259"/>
        <w:rPr>
          <w:rFonts w:hint="eastAsia"/>
        </w:rPr>
      </w:pPr>
      <w:r>
        <w:t>• Introduction to financial instruments and derivatives</w:t>
      </w:r>
    </w:p>
    <w:p w:rsidR="00CE043A" w:rsidRDefault="00F61CAD">
      <w:pPr>
        <w:pStyle w:val="BulletAlpha"/>
        <w:ind w:left="403" w:hanging="259"/>
        <w:rPr>
          <w:rFonts w:hint="eastAsia"/>
        </w:rPr>
      </w:pPr>
      <w:r>
        <w:t>• IFRS 7 – Financial Instruments: Disclosures</w:t>
      </w:r>
    </w:p>
    <w:p w:rsidR="00CE043A" w:rsidRDefault="00F61CAD">
      <w:pPr>
        <w:pStyle w:val="BulletAlpha"/>
        <w:ind w:left="403" w:hanging="259"/>
        <w:rPr>
          <w:rFonts w:hint="eastAsia"/>
        </w:rPr>
      </w:pPr>
      <w:r>
        <w:t>• IFRS 9 – Financial Instruments</w:t>
      </w:r>
    </w:p>
    <w:p w:rsidR="00CE043A" w:rsidRDefault="00F61CAD">
      <w:pPr>
        <w:pStyle w:val="BulletAlpha"/>
        <w:ind w:left="403" w:hanging="259"/>
        <w:rPr>
          <w:rFonts w:hint="eastAsia"/>
        </w:rPr>
      </w:pPr>
      <w:r>
        <w:t>• Recognition, measurement and disclosure considerations</w:t>
      </w:r>
    </w:p>
    <w:p w:rsidR="00CE043A" w:rsidRDefault="00F61CAD">
      <w:pPr>
        <w:pStyle w:val="Heading2"/>
        <w:spacing w:before="160" w:after="100"/>
      </w:pPr>
      <w:r>
        <w:t>Accounting for Assets</w:t>
      </w:r>
    </w:p>
    <w:p w:rsidR="00CE043A" w:rsidRDefault="00F61CAD">
      <w:pPr>
        <w:pStyle w:val="BulletAlpha"/>
        <w:ind w:left="403" w:hanging="259"/>
        <w:rPr>
          <w:rFonts w:hint="eastAsia"/>
        </w:rPr>
      </w:pPr>
      <w:r>
        <w:t>• Tangible and intangible assets</w:t>
      </w:r>
    </w:p>
    <w:p w:rsidR="00CE043A" w:rsidRDefault="00F61CAD">
      <w:pPr>
        <w:pStyle w:val="BulletAlpha"/>
        <w:ind w:left="403" w:hanging="259"/>
        <w:rPr>
          <w:rFonts w:hint="eastAsia"/>
        </w:rPr>
      </w:pPr>
      <w:r>
        <w:t>• IAS 16 – Property, Plant and Equipment</w:t>
      </w:r>
    </w:p>
    <w:p w:rsidR="00CE043A" w:rsidRDefault="00F61CAD">
      <w:pPr>
        <w:pStyle w:val="BulletAlpha"/>
        <w:ind w:left="403" w:hanging="259"/>
        <w:rPr>
          <w:rFonts w:hint="eastAsia"/>
        </w:rPr>
      </w:pPr>
      <w:r>
        <w:t>• Depreciation, amortisation and depletion</w:t>
      </w:r>
    </w:p>
    <w:p w:rsidR="00CE043A" w:rsidRDefault="00F61CAD">
      <w:pPr>
        <w:pStyle w:val="BulletAlpha"/>
        <w:ind w:left="403" w:hanging="259"/>
        <w:rPr>
          <w:rFonts w:hint="eastAsia"/>
        </w:rPr>
      </w:pPr>
      <w:r>
        <w:t>• IAS 36 – Impairment of Assets</w:t>
      </w:r>
    </w:p>
    <w:p w:rsidR="00CE043A" w:rsidRDefault="00F61CAD">
      <w:pPr>
        <w:pStyle w:val="BulletAlpha"/>
        <w:ind w:left="403" w:hanging="259"/>
        <w:rPr>
          <w:rFonts w:hint="eastAsia"/>
        </w:rPr>
      </w:pPr>
      <w:r>
        <w:t>• IFRS 13 – Fair Value Measurement</w:t>
      </w:r>
    </w:p>
    <w:p w:rsidR="00CE043A" w:rsidRDefault="00F61CAD">
      <w:pPr>
        <w:pStyle w:val="BulletAlpha"/>
        <w:ind w:left="403" w:hanging="259"/>
        <w:rPr>
          <w:rFonts w:hint="eastAsia"/>
        </w:rPr>
      </w:pPr>
      <w:r>
        <w:t>• IAS 38 – Intangible Assets</w:t>
      </w:r>
    </w:p>
    <w:p w:rsidR="00CE043A" w:rsidRDefault="00F61CAD">
      <w:pPr>
        <w:pStyle w:val="BulletAlpha"/>
        <w:ind w:left="403" w:hanging="259"/>
        <w:rPr>
          <w:rFonts w:hint="eastAsia"/>
        </w:rPr>
      </w:pPr>
      <w:r>
        <w:t>• IAS 2 – Inventories</w:t>
      </w:r>
    </w:p>
    <w:p w:rsidR="00CE043A" w:rsidRDefault="00F61CAD">
      <w:pPr>
        <w:pStyle w:val="BulletAlpha"/>
        <w:ind w:left="403" w:hanging="259"/>
        <w:rPr>
          <w:rFonts w:hint="eastAsia"/>
        </w:rPr>
      </w:pPr>
      <w:r>
        <w:t>• Asset recognition, measurement and reporting considerations</w:t>
      </w:r>
    </w:p>
    <w:p w:rsidR="00CE043A" w:rsidRDefault="00F61CAD">
      <w:pPr>
        <w:pStyle w:val="Heading2"/>
        <w:spacing w:before="160" w:after="100"/>
      </w:pPr>
      <w:r>
        <w:t>Strategic Alliances and Business Combinations</w:t>
      </w:r>
    </w:p>
    <w:p w:rsidR="00CE043A" w:rsidRDefault="00F61CAD">
      <w:pPr>
        <w:pStyle w:val="BulletAlpha"/>
        <w:ind w:left="403" w:hanging="259"/>
        <w:rPr>
          <w:rFonts w:hint="eastAsia"/>
        </w:rPr>
      </w:pPr>
      <w:r>
        <w:t>• Strategic alliances, mergers and acquisitions</w:t>
      </w:r>
    </w:p>
    <w:p w:rsidR="00CE043A" w:rsidRDefault="00F61CAD">
      <w:pPr>
        <w:pStyle w:val="BulletAlpha"/>
        <w:ind w:left="403" w:hanging="259"/>
        <w:rPr>
          <w:rFonts w:hint="eastAsia"/>
        </w:rPr>
      </w:pPr>
      <w:r>
        <w:t>• Understanding business combinations</w:t>
      </w:r>
    </w:p>
    <w:p w:rsidR="00CE043A" w:rsidRDefault="00F61CAD">
      <w:pPr>
        <w:pStyle w:val="BulletAlpha"/>
        <w:ind w:left="403" w:hanging="259"/>
        <w:rPr>
          <w:rFonts w:hint="eastAsia"/>
        </w:rPr>
      </w:pPr>
      <w:r>
        <w:t>• Goodwill and its accounting treatment</w:t>
      </w:r>
    </w:p>
    <w:p w:rsidR="00CE043A" w:rsidRDefault="00F61CAD">
      <w:pPr>
        <w:pStyle w:val="BulletAlpha"/>
        <w:ind w:left="403" w:hanging="259"/>
        <w:rPr>
          <w:rFonts w:hint="eastAsia"/>
        </w:rPr>
      </w:pPr>
      <w:r>
        <w:t>• IFRS 3 – Business Combinations</w:t>
      </w:r>
    </w:p>
    <w:p w:rsidR="00CE043A" w:rsidRDefault="00F61CAD">
      <w:pPr>
        <w:pStyle w:val="BulletAlpha"/>
        <w:ind w:left="403" w:hanging="259"/>
        <w:rPr>
          <w:rFonts w:hint="eastAsia"/>
        </w:rPr>
      </w:pPr>
      <w:r>
        <w:t>• IFRS 10 – Consolidated Financial Statements</w:t>
      </w:r>
    </w:p>
    <w:p w:rsidR="00CE043A" w:rsidRDefault="00F61CAD">
      <w:pPr>
        <w:pStyle w:val="BulletAlpha"/>
        <w:ind w:left="403" w:hanging="259"/>
        <w:rPr>
          <w:rFonts w:hint="eastAsia"/>
        </w:rPr>
      </w:pPr>
      <w:r>
        <w:t>• IFRS 11 – Joint Arrangements</w:t>
      </w:r>
    </w:p>
    <w:p w:rsidR="00CE043A" w:rsidRDefault="00F61CAD">
      <w:pPr>
        <w:pStyle w:val="BulletAlpha"/>
        <w:ind w:left="403" w:hanging="259"/>
        <w:rPr>
          <w:rFonts w:hint="eastAsia"/>
        </w:rPr>
      </w:pPr>
      <w:r>
        <w:t>• IFRS 12 – Disclosure of Interests in Other Entities</w:t>
      </w:r>
    </w:p>
    <w:p w:rsidR="00CE043A" w:rsidRDefault="00F61CAD">
      <w:pPr>
        <w:pStyle w:val="BulletAlpha"/>
        <w:ind w:left="403" w:hanging="259"/>
        <w:rPr>
          <w:rFonts w:hint="eastAsia"/>
        </w:rPr>
      </w:pPr>
      <w:r>
        <w:t>• Accounting and reporting considerations for group structures and strategic investments</w:t>
      </w:r>
    </w:p>
    <w:p w:rsidR="00CE043A" w:rsidRDefault="00F61CAD">
      <w:pPr>
        <w:pStyle w:val="Heading1"/>
        <w:spacing w:before="160" w:after="100"/>
      </w:pPr>
      <w:r>
        <w:lastRenderedPageBreak/>
        <w:t>General Information</w:t>
      </w:r>
    </w:p>
    <w:p w:rsidR="00CE043A" w:rsidRDefault="00F61CAD">
      <w:pPr>
        <w:spacing w:after="120"/>
        <w:rPr>
          <w:rFonts w:hint="eastAsia"/>
        </w:rPr>
      </w:pPr>
      <w:r>
        <w:t>Level: Advanced</w:t>
      </w:r>
      <w:r>
        <w:br/>
        <w:t>Format: Live Online | In-House | Classroom</w:t>
      </w:r>
      <w:r>
        <w:br/>
        <w:t>Methodology: Instructor-Led Presentations | IFRS Case Studies | Financial Statement Exercises | Practical Accounting Applications | Worked Examples | Reporting Exercises | Group Discussions</w:t>
      </w:r>
      <w:r>
        <w:br/>
        <w:t>Prerequisites: Professional experience in accounting, finance, auditing or financial reporting recommended</w:t>
      </w:r>
      <w:r>
        <w:br/>
        <w:t>Certificate: Certificate of Completion</w:t>
      </w:r>
      <w:r>
        <w:br/>
        <w:t>Category: Finance &amp; Accounting</w:t>
      </w:r>
    </w:p>
    <w:p w:rsidR="00CE043A" w:rsidRDefault="00F61CAD">
      <w:pPr>
        <w:spacing w:after="120"/>
        <w:rPr>
          <w:rFonts w:hint="eastAsia"/>
        </w:rPr>
      </w:pPr>
      <w:r>
        <w:t>Target Audience:</w:t>
      </w:r>
      <w:r>
        <w:br/>
        <w:t>Corporate Accountants, Financial Controllers, Management Accountants, Treasury Officers, General Accounting Professionals, Accounts Payable and Receivable Professionals, Inventory and Fixed Asset Accountants, External/Internal Auditors, Financial and Investment Analysts, Government and Regulatory Professionals, Finance Managers and professionals involved in financial reporting.</w:t>
      </w:r>
    </w:p>
    <w:p w:rsidR="00CE043A" w:rsidRDefault="00F61CAD">
      <w:pPr>
        <w:spacing w:after="120"/>
        <w:rPr>
          <w:rFonts w:hint="eastAsia"/>
        </w:rPr>
      </w:pPr>
      <w:r>
        <w:t>The program covers IFRS fundamentals, financial statement preparation, cash flows, financial instruments, assets, IFRS 18, IFRS S1/S2, business combinations, consolidation and strategic investments.</w:t>
      </w:r>
    </w:p>
    <w:p w:rsidR="00CE043A" w:rsidRDefault="00F61CAD">
      <w:pPr>
        <w:rPr>
          <w:rFonts w:hint="eastAsia"/>
        </w:rPr>
      </w:pPr>
      <w:r>
        <w:br w:type="page"/>
      </w:r>
    </w:p>
    <w:p w:rsidR="00CE043A" w:rsidRDefault="00F61CAD">
      <w:pPr>
        <w:pStyle w:val="PortfolioTitle"/>
        <w:spacing w:after="120"/>
        <w:rPr>
          <w:rFonts w:hint="eastAsia"/>
        </w:rPr>
      </w:pPr>
      <w:r>
        <w:rPr>
          <w:b w:val="0"/>
        </w:rPr>
        <w:lastRenderedPageBreak/>
        <w:t>Developing Strategic Partnerships, Joint Ventures &amp; Consortia</w:t>
      </w:r>
    </w:p>
    <w:p w:rsidR="00CE043A" w:rsidRDefault="00F61CAD">
      <w:pPr>
        <w:pStyle w:val="PortfolioSubtitle"/>
        <w:spacing w:after="120"/>
        <w:rPr>
          <w:rFonts w:hint="eastAsia"/>
        </w:rPr>
      </w:pPr>
      <w:r>
        <w:rPr>
          <w:i w:val="0"/>
        </w:rPr>
        <w:t>Structuring, Evaluating &amp; Building Collaborative Ventures for Strategic Growth</w:t>
      </w:r>
    </w:p>
    <w:p w:rsidR="00CE043A" w:rsidRDefault="00F61CAD">
      <w:pPr>
        <w:spacing w:after="120"/>
        <w:rPr>
          <w:rFonts w:hint="eastAsia"/>
        </w:rPr>
      </w:pPr>
      <w:r>
        <w:rPr>
          <w:b/>
        </w:rPr>
        <w:t>PROGRAM 03  |  FINANCE &amp; ACCOUNTING</w:t>
      </w:r>
    </w:p>
    <w:p w:rsidR="00CE043A" w:rsidRDefault="00F61CAD">
      <w:pPr>
        <w:pStyle w:val="Heading1"/>
        <w:spacing w:before="160" w:after="100"/>
      </w:pPr>
      <w:r>
        <w:t>Introduction / Course Overview</w:t>
      </w:r>
    </w:p>
    <w:p w:rsidR="00CE043A" w:rsidRDefault="00F61CAD">
      <w:pPr>
        <w:spacing w:after="120"/>
        <w:rPr>
          <w:rFonts w:hint="eastAsia"/>
        </w:rPr>
      </w:pPr>
      <w:r>
        <w:t>Strategic partnerships, joint ventures and consortia can provide organizations with powerful opportunities to accelerate growth, enter new markets, access technology and intellectual property, secure investment, share infrastructure, and combine complementary capabilities.</w:t>
      </w:r>
    </w:p>
    <w:p w:rsidR="00CE043A" w:rsidRDefault="00F61CAD">
      <w:pPr>
        <w:spacing w:after="120"/>
        <w:rPr>
          <w:rFonts w:hint="eastAsia"/>
        </w:rPr>
      </w:pPr>
      <w:r>
        <w:t>However, the success of collaborative ventures depends on more than simply selecting a suitable partner. Effective partnerships require a clear strategic rationale, appropriate governance and organizational structures, robust due diligence, effective resource allocation, well-defined commercial arrangements, and alignment of the interests and objectives of all participating parties.</w:t>
      </w:r>
    </w:p>
    <w:p w:rsidR="00CE043A" w:rsidRDefault="00F61CAD">
      <w:pPr>
        <w:spacing w:after="120"/>
        <w:rPr>
          <w:rFonts w:hint="eastAsia"/>
        </w:rPr>
      </w:pPr>
      <w:r>
        <w:t>This Developing Strategic Partnerships, Joint Ventures &amp; Consortia training course provides a structured and practical framework for identifying, evaluating, structuring and developing collaborative business arrangements.</w:t>
      </w:r>
    </w:p>
    <w:p w:rsidR="00CE043A" w:rsidRDefault="00F61CAD">
      <w:pPr>
        <w:spacing w:after="120"/>
        <w:rPr>
          <w:rFonts w:hint="eastAsia"/>
        </w:rPr>
      </w:pPr>
      <w:r>
        <w:t>The course examines the strategic, organizational, financial, operational, commercial, legal and contractual dimensions of partnerships, joint ventures and consortia. Participants will explore partner due diligence, market and value-chain analysis, resource and capital allocation, intellectual property considerations, deal structures, co-investment models, commercial terms and financial remuneration mechanisms.</w:t>
      </w:r>
    </w:p>
    <w:p w:rsidR="00CE043A" w:rsidRDefault="00F61CAD">
      <w:pPr>
        <w:spacing w:after="120"/>
        <w:rPr>
          <w:rFonts w:hint="eastAsia"/>
        </w:rPr>
      </w:pPr>
      <w:r>
        <w:t>The course concludes by bringing these elements together to support the development of potential collaborative ventures aligned with organizational strategy, market opportunities and long-term growth objectives.</w:t>
      </w:r>
    </w:p>
    <w:p w:rsidR="00CE043A" w:rsidRDefault="00F61CAD">
      <w:pPr>
        <w:pStyle w:val="Heading1"/>
        <w:spacing w:before="160" w:after="100"/>
      </w:pPr>
      <w:r>
        <w:t>Key Highlights</w:t>
      </w:r>
    </w:p>
    <w:p w:rsidR="00CE043A" w:rsidRDefault="00F61CAD">
      <w:pPr>
        <w:pStyle w:val="BulletAlpha"/>
        <w:ind w:left="403" w:hanging="259"/>
        <w:rPr>
          <w:rFonts w:hint="eastAsia"/>
        </w:rPr>
      </w:pPr>
      <w:r>
        <w:t>• Comparing strategic partnerships, joint ventures and consortia and understanding their appropriate applications</w:t>
      </w:r>
    </w:p>
    <w:p w:rsidR="00CE043A" w:rsidRDefault="00F61CAD">
      <w:pPr>
        <w:pStyle w:val="BulletAlpha"/>
        <w:ind w:left="403" w:hanging="259"/>
        <w:rPr>
          <w:rFonts w:hint="eastAsia"/>
        </w:rPr>
      </w:pPr>
      <w:r>
        <w:t>• Evaluating potential partners, markets, industries and strategic opportunities</w:t>
      </w:r>
    </w:p>
    <w:p w:rsidR="00CE043A" w:rsidRDefault="00F61CAD">
      <w:pPr>
        <w:pStyle w:val="BulletAlpha"/>
        <w:ind w:left="403" w:hanging="259"/>
        <w:rPr>
          <w:rFonts w:hint="eastAsia"/>
        </w:rPr>
      </w:pPr>
      <w:r>
        <w:t>• Conducting financial, operational and reputational partner due diligence</w:t>
      </w:r>
    </w:p>
    <w:p w:rsidR="00CE043A" w:rsidRDefault="00F61CAD">
      <w:pPr>
        <w:pStyle w:val="BulletAlpha"/>
        <w:ind w:left="403" w:hanging="259"/>
        <w:rPr>
          <w:rFonts w:hint="eastAsia"/>
        </w:rPr>
      </w:pPr>
      <w:r>
        <w:t>• Structuring capital, resources, technology, intellectual property and operational responsibilities</w:t>
      </w:r>
    </w:p>
    <w:p w:rsidR="00CE043A" w:rsidRDefault="00F61CAD">
      <w:pPr>
        <w:pStyle w:val="BulletAlpha"/>
        <w:ind w:left="403" w:hanging="259"/>
        <w:rPr>
          <w:rFonts w:hint="eastAsia"/>
        </w:rPr>
      </w:pPr>
      <w:r>
        <w:t>• Assessing deal structures, commercial terms and financial arrangements</w:t>
      </w:r>
    </w:p>
    <w:p w:rsidR="00CE043A" w:rsidRDefault="00F61CAD">
      <w:pPr>
        <w:pStyle w:val="BulletAlpha"/>
        <w:ind w:left="403" w:hanging="259"/>
        <w:rPr>
          <w:rFonts w:hint="eastAsia"/>
        </w:rPr>
      </w:pPr>
      <w:r>
        <w:t>• Understanding legal, contractual and intellectual property considerations</w:t>
      </w:r>
    </w:p>
    <w:p w:rsidR="00CE043A" w:rsidRDefault="00F61CAD">
      <w:pPr>
        <w:pStyle w:val="BulletAlpha"/>
        <w:ind w:left="403" w:hanging="259"/>
        <w:rPr>
          <w:rFonts w:hint="eastAsia"/>
        </w:rPr>
      </w:pPr>
      <w:r>
        <w:t>• Evaluating market opportunities and value-chain relationships</w:t>
      </w:r>
    </w:p>
    <w:p w:rsidR="00CE043A" w:rsidRDefault="00F61CAD">
      <w:pPr>
        <w:pStyle w:val="BulletAlpha"/>
        <w:ind w:left="403" w:hanging="259"/>
        <w:rPr>
          <w:rFonts w:hint="eastAsia"/>
        </w:rPr>
      </w:pPr>
      <w:r>
        <w:t>• Developing collaborative ventures that support strategic growth and organizational objectives</w:t>
      </w:r>
    </w:p>
    <w:p w:rsidR="00CE043A" w:rsidRDefault="00F61CAD">
      <w:pPr>
        <w:pStyle w:val="Heading1"/>
        <w:spacing w:before="160" w:after="100"/>
      </w:pPr>
      <w:r>
        <w:t>Objectives</w:t>
      </w:r>
    </w:p>
    <w:p w:rsidR="00CE043A" w:rsidRDefault="00F61CAD">
      <w:pPr>
        <w:spacing w:after="120"/>
        <w:rPr>
          <w:rFonts w:hint="eastAsia"/>
        </w:rPr>
      </w:pPr>
      <w:r>
        <w:t>By the end of this Strategic Partnerships, Joint Ventures &amp; Consortia training course, participants will be able to:</w:t>
      </w:r>
    </w:p>
    <w:p w:rsidR="00CE043A" w:rsidRDefault="00F61CAD">
      <w:pPr>
        <w:pStyle w:val="BulletAlpha"/>
        <w:ind w:left="403" w:hanging="259"/>
        <w:rPr>
          <w:rFonts w:hint="eastAsia"/>
        </w:rPr>
      </w:pPr>
      <w:r>
        <w:t>• Differentiate between strategic partnerships, joint ventures and consortia and determine the most appropriate structure for different business situations</w:t>
      </w:r>
    </w:p>
    <w:p w:rsidR="00CE043A" w:rsidRDefault="00F61CAD">
      <w:pPr>
        <w:pStyle w:val="BulletAlpha"/>
        <w:ind w:left="403" w:hanging="259"/>
        <w:rPr>
          <w:rFonts w:hint="eastAsia"/>
        </w:rPr>
      </w:pPr>
      <w:r>
        <w:t>• Evaluate potential partners through financial, operational, strategic and reputational due diligence</w:t>
      </w:r>
    </w:p>
    <w:p w:rsidR="00CE043A" w:rsidRDefault="00F61CAD">
      <w:pPr>
        <w:pStyle w:val="BulletAlpha"/>
        <w:ind w:left="403" w:hanging="259"/>
        <w:rPr>
          <w:rFonts w:hint="eastAsia"/>
        </w:rPr>
      </w:pPr>
      <w:r>
        <w:t>• Assess the requirements for capital, technology, intellectual property, personnel, infrastructure and other resources</w:t>
      </w:r>
    </w:p>
    <w:p w:rsidR="00CE043A" w:rsidRDefault="00F61CAD">
      <w:pPr>
        <w:pStyle w:val="BulletAlpha"/>
        <w:ind w:left="403" w:hanging="259"/>
        <w:rPr>
          <w:rFonts w:hint="eastAsia"/>
        </w:rPr>
      </w:pPr>
      <w:r>
        <w:t>• Analyze deal structures, commercial arrangements and financial remuneration models</w:t>
      </w:r>
    </w:p>
    <w:p w:rsidR="00CE043A" w:rsidRDefault="00F61CAD">
      <w:pPr>
        <w:pStyle w:val="BulletAlpha"/>
        <w:ind w:left="403" w:hanging="259"/>
        <w:rPr>
          <w:rFonts w:hint="eastAsia"/>
        </w:rPr>
      </w:pPr>
      <w:r>
        <w:t>• Evaluate markets, industries, value chains and growth opportunities for potential collaborative ventures</w:t>
      </w:r>
    </w:p>
    <w:p w:rsidR="00CE043A" w:rsidRDefault="00F61CAD">
      <w:pPr>
        <w:pStyle w:val="BulletAlpha"/>
        <w:ind w:left="403" w:hanging="259"/>
        <w:rPr>
          <w:rFonts w:hint="eastAsia"/>
        </w:rPr>
      </w:pPr>
      <w:r>
        <w:lastRenderedPageBreak/>
        <w:t>• Identify potential synergies and complementary capabilities between organizations</w:t>
      </w:r>
    </w:p>
    <w:p w:rsidR="00CE043A" w:rsidRDefault="00F61CAD">
      <w:pPr>
        <w:pStyle w:val="BulletAlpha"/>
        <w:ind w:left="403" w:hanging="259"/>
        <w:rPr>
          <w:rFonts w:hint="eastAsia"/>
        </w:rPr>
      </w:pPr>
      <w:r>
        <w:t>• Assess legal, contractual and intellectual property considerations</w:t>
      </w:r>
    </w:p>
    <w:p w:rsidR="00CE043A" w:rsidRDefault="00F61CAD">
      <w:pPr>
        <w:pStyle w:val="BulletAlpha"/>
        <w:ind w:left="403" w:hanging="259"/>
        <w:rPr>
          <w:rFonts w:hint="eastAsia"/>
        </w:rPr>
      </w:pPr>
      <w:r>
        <w:t>• Develop appropriate structures, terms and implementation approaches for strategic partnerships, joint ventures and consortia</w:t>
      </w:r>
    </w:p>
    <w:p w:rsidR="00CE043A" w:rsidRDefault="00F61CAD">
      <w:pPr>
        <w:pStyle w:val="Heading1"/>
        <w:spacing w:before="160" w:after="100"/>
      </w:pPr>
      <w:r>
        <w:t>Who Should Attend</w:t>
      </w:r>
    </w:p>
    <w:p w:rsidR="00CE043A" w:rsidRDefault="00F61CAD">
      <w:pPr>
        <w:pStyle w:val="BulletAlpha"/>
        <w:ind w:left="403" w:hanging="259"/>
        <w:rPr>
          <w:rFonts w:hint="eastAsia"/>
        </w:rPr>
      </w:pPr>
      <w:r>
        <w:t>• This training course is suitable for professionals involved in strategy, business development, investment, commercial management and the development or management of collaborative ventures, including:</w:t>
      </w:r>
    </w:p>
    <w:p w:rsidR="00CE043A" w:rsidRDefault="00F61CAD">
      <w:pPr>
        <w:pStyle w:val="BulletAlpha"/>
        <w:ind w:left="403" w:hanging="259"/>
        <w:rPr>
          <w:rFonts w:hint="eastAsia"/>
        </w:rPr>
      </w:pPr>
      <w:r>
        <w:t>• Business Development Directors and Managers</w:t>
      </w:r>
    </w:p>
    <w:p w:rsidR="00CE043A" w:rsidRDefault="00F61CAD">
      <w:pPr>
        <w:pStyle w:val="BulletAlpha"/>
        <w:ind w:left="403" w:hanging="259"/>
        <w:rPr>
          <w:rFonts w:hint="eastAsia"/>
        </w:rPr>
      </w:pPr>
      <w:r>
        <w:t>• Strategy Directors and Managers</w:t>
      </w:r>
    </w:p>
    <w:p w:rsidR="00CE043A" w:rsidRDefault="00F61CAD">
      <w:pPr>
        <w:pStyle w:val="BulletAlpha"/>
        <w:ind w:left="403" w:hanging="259"/>
        <w:rPr>
          <w:rFonts w:hint="eastAsia"/>
        </w:rPr>
      </w:pPr>
      <w:r>
        <w:t>• Joint Venture Managers</w:t>
      </w:r>
    </w:p>
    <w:p w:rsidR="00CE043A" w:rsidRDefault="00F61CAD">
      <w:pPr>
        <w:pStyle w:val="BulletAlpha"/>
        <w:ind w:left="403" w:hanging="259"/>
        <w:rPr>
          <w:rFonts w:hint="eastAsia"/>
        </w:rPr>
      </w:pPr>
      <w:r>
        <w:t>• Partnership and Alliance Managers</w:t>
      </w:r>
    </w:p>
    <w:p w:rsidR="00CE043A" w:rsidRDefault="00F61CAD">
      <w:pPr>
        <w:pStyle w:val="BulletAlpha"/>
        <w:ind w:left="403" w:hanging="259"/>
        <w:rPr>
          <w:rFonts w:hint="eastAsia"/>
        </w:rPr>
      </w:pPr>
      <w:r>
        <w:t>• Commercial Managers</w:t>
      </w:r>
    </w:p>
    <w:p w:rsidR="00CE043A" w:rsidRDefault="00F61CAD">
      <w:pPr>
        <w:pStyle w:val="BulletAlpha"/>
        <w:ind w:left="403" w:hanging="259"/>
        <w:rPr>
          <w:rFonts w:hint="eastAsia"/>
        </w:rPr>
      </w:pPr>
      <w:r>
        <w:t>• Corporate Development Professionals</w:t>
      </w:r>
    </w:p>
    <w:p w:rsidR="00CE043A" w:rsidRDefault="00F61CAD">
      <w:pPr>
        <w:pStyle w:val="BulletAlpha"/>
        <w:ind w:left="403" w:hanging="259"/>
        <w:rPr>
          <w:rFonts w:hint="eastAsia"/>
        </w:rPr>
      </w:pPr>
      <w:r>
        <w:t>• Investment Managers</w:t>
      </w:r>
    </w:p>
    <w:p w:rsidR="00CE043A" w:rsidRDefault="00F61CAD">
      <w:pPr>
        <w:pStyle w:val="BulletAlpha"/>
        <w:ind w:left="403" w:hanging="259"/>
        <w:rPr>
          <w:rFonts w:hint="eastAsia"/>
        </w:rPr>
      </w:pPr>
      <w:r>
        <w:t>• Finance Managers</w:t>
      </w:r>
    </w:p>
    <w:p w:rsidR="00CE043A" w:rsidRDefault="00F61CAD">
      <w:pPr>
        <w:pStyle w:val="BulletAlpha"/>
        <w:ind w:left="403" w:hanging="259"/>
        <w:rPr>
          <w:rFonts w:hint="eastAsia"/>
        </w:rPr>
      </w:pPr>
      <w:r>
        <w:t>• Legal and Contract Professionals</w:t>
      </w:r>
    </w:p>
    <w:p w:rsidR="00CE043A" w:rsidRDefault="00F61CAD">
      <w:pPr>
        <w:pStyle w:val="BulletAlpha"/>
        <w:ind w:left="403" w:hanging="259"/>
        <w:rPr>
          <w:rFonts w:hint="eastAsia"/>
        </w:rPr>
      </w:pPr>
      <w:r>
        <w:t>• Procurement and Supply Chain Managers</w:t>
      </w:r>
    </w:p>
    <w:p w:rsidR="00CE043A" w:rsidRDefault="00F61CAD">
      <w:pPr>
        <w:pStyle w:val="BulletAlpha"/>
        <w:ind w:left="403" w:hanging="259"/>
        <w:rPr>
          <w:rFonts w:hint="eastAsia"/>
        </w:rPr>
      </w:pPr>
      <w:r>
        <w:t>• Project and Operations Managers</w:t>
      </w:r>
    </w:p>
    <w:p w:rsidR="00CE043A" w:rsidRDefault="00F61CAD">
      <w:pPr>
        <w:pStyle w:val="BulletAlpha"/>
        <w:ind w:left="403" w:hanging="259"/>
        <w:rPr>
          <w:rFonts w:hint="eastAsia"/>
        </w:rPr>
      </w:pPr>
      <w:r>
        <w:t>• Senior Managers involved in strategic growth initiatives</w:t>
      </w:r>
    </w:p>
    <w:p w:rsidR="00CE043A" w:rsidRDefault="00F61CAD">
      <w:pPr>
        <w:pStyle w:val="Heading1"/>
        <w:spacing w:before="160" w:after="100"/>
      </w:pPr>
      <w:r>
        <w:t>Course Outline</w:t>
      </w:r>
    </w:p>
    <w:p w:rsidR="00CE043A" w:rsidRDefault="00F61CAD">
      <w:pPr>
        <w:pStyle w:val="Heading2"/>
        <w:spacing w:before="160" w:after="100"/>
      </w:pPr>
      <w:r>
        <w:t>Strategic and Structural Comparison of Partnerships, JVs and Consortia</w:t>
      </w:r>
    </w:p>
    <w:p w:rsidR="00CE043A" w:rsidRDefault="00F61CAD">
      <w:pPr>
        <w:pStyle w:val="BulletAlpha"/>
        <w:ind w:left="403" w:hanging="259"/>
        <w:rPr>
          <w:rFonts w:hint="eastAsia"/>
        </w:rPr>
      </w:pPr>
      <w:r>
        <w:t>• Strategic purpose and applications of partnerships, joint ventures and consortia</w:t>
      </w:r>
    </w:p>
    <w:p w:rsidR="00CE043A" w:rsidRDefault="00F61CAD">
      <w:pPr>
        <w:pStyle w:val="BulletAlpha"/>
        <w:ind w:left="403" w:hanging="259"/>
        <w:rPr>
          <w:rFonts w:hint="eastAsia"/>
        </w:rPr>
      </w:pPr>
      <w:r>
        <w:t>• Organizational, functional and financial positions of participating organizations</w:t>
      </w:r>
    </w:p>
    <w:p w:rsidR="00CE043A" w:rsidRDefault="00F61CAD">
      <w:pPr>
        <w:pStyle w:val="BulletAlpha"/>
        <w:ind w:left="403" w:hanging="259"/>
        <w:rPr>
          <w:rFonts w:hint="eastAsia"/>
        </w:rPr>
      </w:pPr>
      <w:r>
        <w:t>• Tangible and intangible products, services and intellectual property</w:t>
      </w:r>
    </w:p>
    <w:p w:rsidR="00CE043A" w:rsidRDefault="00F61CAD">
      <w:pPr>
        <w:pStyle w:val="BulletAlpha"/>
        <w:ind w:left="403" w:hanging="259"/>
        <w:rPr>
          <w:rFonts w:hint="eastAsia"/>
        </w:rPr>
      </w:pPr>
      <w:r>
        <w:t>• Legal structures and contractual components</w:t>
      </w:r>
    </w:p>
    <w:p w:rsidR="00CE043A" w:rsidRDefault="00F61CAD">
      <w:pPr>
        <w:pStyle w:val="BulletAlpha"/>
        <w:ind w:left="403" w:hanging="259"/>
        <w:rPr>
          <w:rFonts w:hint="eastAsia"/>
        </w:rPr>
      </w:pPr>
      <w:r>
        <w:t>• Stand-alone projects versus ongoing collaborative processes</w:t>
      </w:r>
    </w:p>
    <w:p w:rsidR="00CE043A" w:rsidRDefault="00F61CAD">
      <w:pPr>
        <w:pStyle w:val="BulletAlpha"/>
        <w:ind w:left="403" w:hanging="259"/>
        <w:rPr>
          <w:rFonts w:hint="eastAsia"/>
        </w:rPr>
      </w:pPr>
      <w:r>
        <w:t>• Roles, responsibilities and governance structures</w:t>
      </w:r>
    </w:p>
    <w:p w:rsidR="00CE043A" w:rsidRDefault="00F61CAD">
      <w:pPr>
        <w:pStyle w:val="BulletAlpha"/>
        <w:ind w:left="403" w:hanging="259"/>
        <w:rPr>
          <w:rFonts w:hint="eastAsia"/>
        </w:rPr>
      </w:pPr>
      <w:r>
        <w:t>• Timelines, milestones and implementation schedules</w:t>
      </w:r>
    </w:p>
    <w:p w:rsidR="00CE043A" w:rsidRDefault="00F61CAD">
      <w:pPr>
        <w:pStyle w:val="Heading2"/>
        <w:spacing w:before="160" w:after="100"/>
      </w:pPr>
      <w:r>
        <w:t>Resource Allocation: Intellectual Property, People, Capital &amp; Facilities</w:t>
      </w:r>
    </w:p>
    <w:p w:rsidR="00CE043A" w:rsidRDefault="00F61CAD">
      <w:pPr>
        <w:pStyle w:val="BulletAlpha"/>
        <w:ind w:left="403" w:hanging="259"/>
        <w:rPr>
          <w:rFonts w:hint="eastAsia"/>
        </w:rPr>
      </w:pPr>
      <w:r>
        <w:t>• Defining product and service performance metrics</w:t>
      </w:r>
    </w:p>
    <w:p w:rsidR="00CE043A" w:rsidRDefault="00F61CAD">
      <w:pPr>
        <w:pStyle w:val="BulletAlpha"/>
        <w:ind w:left="403" w:hanging="259"/>
        <w:rPr>
          <w:rFonts w:hint="eastAsia"/>
        </w:rPr>
      </w:pPr>
      <w:r>
        <w:t>• Assessing technological complementarity</w:t>
      </w:r>
    </w:p>
    <w:p w:rsidR="00CE043A" w:rsidRDefault="00F61CAD">
      <w:pPr>
        <w:pStyle w:val="BulletAlpha"/>
        <w:ind w:left="403" w:hanging="259"/>
        <w:rPr>
          <w:rFonts w:hint="eastAsia"/>
        </w:rPr>
      </w:pPr>
      <w:r>
        <w:t>• Common and diverse technology platforms</w:t>
      </w:r>
    </w:p>
    <w:p w:rsidR="00CE043A" w:rsidRDefault="00F61CAD">
      <w:pPr>
        <w:pStyle w:val="BulletAlpha"/>
        <w:ind w:left="403" w:hanging="259"/>
        <w:rPr>
          <w:rFonts w:hint="eastAsia"/>
        </w:rPr>
      </w:pPr>
      <w:r>
        <w:t>• Common and complementary capabilities</w:t>
      </w:r>
    </w:p>
    <w:p w:rsidR="00CE043A" w:rsidRDefault="00F61CAD">
      <w:pPr>
        <w:pStyle w:val="BulletAlpha"/>
        <w:ind w:left="403" w:hanging="259"/>
        <w:rPr>
          <w:rFonts w:hint="eastAsia"/>
        </w:rPr>
      </w:pPr>
      <w:r>
        <w:t>• Key personnel functions, processes and deliverables</w:t>
      </w:r>
    </w:p>
    <w:p w:rsidR="00CE043A" w:rsidRDefault="00F61CAD">
      <w:pPr>
        <w:pStyle w:val="BulletAlpha"/>
        <w:ind w:left="403" w:hanging="259"/>
        <w:rPr>
          <w:rFonts w:hint="eastAsia"/>
        </w:rPr>
      </w:pPr>
      <w:r>
        <w:t>• Management oversight and governance</w:t>
      </w:r>
    </w:p>
    <w:p w:rsidR="00CE043A" w:rsidRDefault="00F61CAD">
      <w:pPr>
        <w:pStyle w:val="BulletAlpha"/>
        <w:ind w:left="403" w:hanging="259"/>
        <w:rPr>
          <w:rFonts w:hint="eastAsia"/>
        </w:rPr>
      </w:pPr>
      <w:r>
        <w:t>• Capital requirements and access to funding</w:t>
      </w:r>
    </w:p>
    <w:p w:rsidR="00CE043A" w:rsidRDefault="00F61CAD">
      <w:pPr>
        <w:pStyle w:val="BulletAlpha"/>
        <w:ind w:left="403" w:hanging="259"/>
        <w:rPr>
          <w:rFonts w:hint="eastAsia"/>
        </w:rPr>
      </w:pPr>
      <w:r>
        <w:t>• Cost of capital and investment considerations</w:t>
      </w:r>
    </w:p>
    <w:p w:rsidR="00CE043A" w:rsidRDefault="00F61CAD">
      <w:pPr>
        <w:pStyle w:val="BulletAlpha"/>
        <w:ind w:left="403" w:hanging="259"/>
        <w:rPr>
          <w:rFonts w:hint="eastAsia"/>
        </w:rPr>
      </w:pPr>
      <w:r>
        <w:t>• Facilities and infrastructure requirements</w:t>
      </w:r>
    </w:p>
    <w:p w:rsidR="00CE043A" w:rsidRDefault="00F61CAD">
      <w:pPr>
        <w:pStyle w:val="BulletAlpha"/>
        <w:ind w:left="403" w:hanging="259"/>
        <w:rPr>
          <w:rFonts w:hint="eastAsia"/>
        </w:rPr>
      </w:pPr>
      <w:r>
        <w:t>• Development, manufacturing, distribution and support capabilities</w:t>
      </w:r>
    </w:p>
    <w:p w:rsidR="00CE043A" w:rsidRDefault="00F61CAD">
      <w:pPr>
        <w:pStyle w:val="BulletAlpha"/>
        <w:ind w:left="403" w:hanging="259"/>
        <w:rPr>
          <w:rFonts w:hint="eastAsia"/>
        </w:rPr>
      </w:pPr>
      <w:r>
        <w:t>• Allocation of resources and responsibilities among partners</w:t>
      </w:r>
    </w:p>
    <w:p w:rsidR="00CE043A" w:rsidRDefault="00F61CAD">
      <w:pPr>
        <w:pStyle w:val="Heading2"/>
        <w:spacing w:before="160" w:after="100"/>
      </w:pPr>
      <w:r>
        <w:lastRenderedPageBreak/>
        <w:t>Mapping Organizations, Industries, Markets &amp; Segments</w:t>
      </w:r>
    </w:p>
    <w:p w:rsidR="00CE043A" w:rsidRDefault="00F61CAD">
      <w:pPr>
        <w:pStyle w:val="BulletAlpha"/>
        <w:ind w:left="403" w:hanging="259"/>
        <w:rPr>
          <w:rFonts w:hint="eastAsia"/>
        </w:rPr>
      </w:pPr>
      <w:r>
        <w:t>• Partner due diligence:</w:t>
      </w:r>
    </w:p>
    <w:p w:rsidR="00CE043A" w:rsidRDefault="00F61CAD">
      <w:pPr>
        <w:pStyle w:val="BulletAlpha"/>
        <w:ind w:left="403" w:hanging="259"/>
        <w:rPr>
          <w:rFonts w:hint="eastAsia"/>
        </w:rPr>
      </w:pPr>
      <w:r>
        <w:t>• Financial</w:t>
      </w:r>
    </w:p>
    <w:p w:rsidR="00CE043A" w:rsidRDefault="00F61CAD">
      <w:pPr>
        <w:pStyle w:val="BulletAlpha"/>
        <w:ind w:left="403" w:hanging="259"/>
        <w:rPr>
          <w:rFonts w:hint="eastAsia"/>
        </w:rPr>
      </w:pPr>
      <w:r>
        <w:t>• Operational</w:t>
      </w:r>
    </w:p>
    <w:p w:rsidR="00CE043A" w:rsidRDefault="00F61CAD">
      <w:pPr>
        <w:pStyle w:val="BulletAlpha"/>
        <w:ind w:left="403" w:hanging="259"/>
        <w:rPr>
          <w:rFonts w:hint="eastAsia"/>
        </w:rPr>
      </w:pPr>
      <w:r>
        <w:t>• Strategic</w:t>
      </w:r>
    </w:p>
    <w:p w:rsidR="00CE043A" w:rsidRDefault="00F61CAD">
      <w:pPr>
        <w:pStyle w:val="BulletAlpha"/>
        <w:ind w:left="403" w:hanging="259"/>
        <w:rPr>
          <w:rFonts w:hint="eastAsia"/>
        </w:rPr>
      </w:pPr>
      <w:r>
        <w:t>• Reputational</w:t>
      </w:r>
    </w:p>
    <w:p w:rsidR="00CE043A" w:rsidRDefault="00F61CAD">
      <w:pPr>
        <w:pStyle w:val="BulletAlpha"/>
        <w:ind w:left="403" w:hanging="259"/>
        <w:rPr>
          <w:rFonts w:hint="eastAsia"/>
        </w:rPr>
      </w:pPr>
      <w:r>
        <w:t>• Product and service portfolio analysis</w:t>
      </w:r>
    </w:p>
    <w:p w:rsidR="00CE043A" w:rsidRDefault="00F61CAD">
      <w:pPr>
        <w:pStyle w:val="BulletAlpha"/>
        <w:ind w:left="403" w:hanging="259"/>
        <w:rPr>
          <w:rFonts w:hint="eastAsia"/>
        </w:rPr>
      </w:pPr>
      <w:r>
        <w:t>• Market reach and geographic presence</w:t>
      </w:r>
    </w:p>
    <w:p w:rsidR="00CE043A" w:rsidRDefault="00F61CAD">
      <w:pPr>
        <w:pStyle w:val="BulletAlpha"/>
        <w:ind w:left="403" w:hanging="259"/>
        <w:rPr>
          <w:rFonts w:hint="eastAsia"/>
        </w:rPr>
      </w:pPr>
      <w:r>
        <w:t>• Product and service life cycles</w:t>
      </w:r>
    </w:p>
    <w:p w:rsidR="00CE043A" w:rsidRDefault="00F61CAD">
      <w:pPr>
        <w:pStyle w:val="BulletAlpha"/>
        <w:ind w:left="403" w:hanging="259"/>
        <w:rPr>
          <w:rFonts w:hint="eastAsia"/>
        </w:rPr>
      </w:pPr>
      <w:r>
        <w:t>• Customer adoption and market development</w:t>
      </w:r>
    </w:p>
    <w:p w:rsidR="00CE043A" w:rsidRDefault="00F61CAD">
      <w:pPr>
        <w:pStyle w:val="BulletAlpha"/>
        <w:ind w:left="403" w:hanging="259"/>
        <w:rPr>
          <w:rFonts w:hint="eastAsia"/>
        </w:rPr>
      </w:pPr>
      <w:r>
        <w:t>• Marketing, advertising and promotional capabilities</w:t>
      </w:r>
    </w:p>
    <w:p w:rsidR="00CE043A" w:rsidRDefault="00F61CAD">
      <w:pPr>
        <w:pStyle w:val="BulletAlpha"/>
        <w:ind w:left="403" w:hanging="259"/>
        <w:rPr>
          <w:rFonts w:hint="eastAsia"/>
        </w:rPr>
      </w:pPr>
      <w:r>
        <w:t>• Infrastructure and sales channels</w:t>
      </w:r>
    </w:p>
    <w:p w:rsidR="00CE043A" w:rsidRDefault="00F61CAD">
      <w:pPr>
        <w:pStyle w:val="BulletAlpha"/>
        <w:ind w:left="403" w:hanging="259"/>
        <w:rPr>
          <w:rFonts w:hint="eastAsia"/>
        </w:rPr>
      </w:pPr>
      <w:r>
        <w:t>• Market growth and competitive positioning</w:t>
      </w:r>
    </w:p>
    <w:p w:rsidR="00CE043A" w:rsidRDefault="00F61CAD">
      <w:pPr>
        <w:pStyle w:val="BulletAlpha"/>
        <w:ind w:left="403" w:hanging="259"/>
        <w:rPr>
          <w:rFonts w:hint="eastAsia"/>
        </w:rPr>
      </w:pPr>
      <w:r>
        <w:t>• Market maturity and segment analysis</w:t>
      </w:r>
    </w:p>
    <w:p w:rsidR="00CE043A" w:rsidRDefault="00F61CAD">
      <w:pPr>
        <w:pStyle w:val="BulletAlpha"/>
        <w:ind w:left="403" w:hanging="259"/>
        <w:rPr>
          <w:rFonts w:hint="eastAsia"/>
        </w:rPr>
      </w:pPr>
      <w:r>
        <w:t>• Identifying attractive strategic opportunities</w:t>
      </w:r>
    </w:p>
    <w:p w:rsidR="00CE043A" w:rsidRDefault="00F61CAD">
      <w:pPr>
        <w:pStyle w:val="Heading2"/>
        <w:spacing w:before="160" w:after="100"/>
      </w:pPr>
      <w:r>
        <w:t>Reviewing, Evaluating &amp; Structuring Collaborative Ventures</w:t>
      </w:r>
    </w:p>
    <w:p w:rsidR="00CE043A" w:rsidRDefault="00F61CAD">
      <w:pPr>
        <w:pStyle w:val="BulletAlpha"/>
        <w:ind w:left="403" w:hanging="259"/>
        <w:rPr>
          <w:rFonts w:hint="eastAsia"/>
        </w:rPr>
      </w:pPr>
      <w:r>
        <w:t>• Deal intent and strategic rationale</w:t>
      </w:r>
    </w:p>
    <w:p w:rsidR="00CE043A" w:rsidRDefault="00F61CAD">
      <w:pPr>
        <w:pStyle w:val="BulletAlpha"/>
        <w:ind w:left="403" w:hanging="259"/>
        <w:rPr>
          <w:rFonts w:hint="eastAsia"/>
        </w:rPr>
      </w:pPr>
      <w:r>
        <w:t>• Operational requirements and logistics</w:t>
      </w:r>
    </w:p>
    <w:p w:rsidR="00CE043A" w:rsidRDefault="00F61CAD">
      <w:pPr>
        <w:pStyle w:val="BulletAlpha"/>
        <w:ind w:left="403" w:hanging="259"/>
        <w:rPr>
          <w:rFonts w:hint="eastAsia"/>
        </w:rPr>
      </w:pPr>
      <w:r>
        <w:t>• Strategic objectives and expected outcomes</w:t>
      </w:r>
    </w:p>
    <w:p w:rsidR="00CE043A" w:rsidRDefault="00F61CAD">
      <w:pPr>
        <w:pStyle w:val="BulletAlpha"/>
        <w:ind w:left="403" w:hanging="259"/>
        <w:rPr>
          <w:rFonts w:hint="eastAsia"/>
        </w:rPr>
      </w:pPr>
      <w:r>
        <w:t>• Deal structure, organization and management</w:t>
      </w:r>
    </w:p>
    <w:p w:rsidR="00CE043A" w:rsidRDefault="00F61CAD">
      <w:pPr>
        <w:pStyle w:val="BulletAlpha"/>
        <w:ind w:left="403" w:hanging="259"/>
        <w:rPr>
          <w:rFonts w:hint="eastAsia"/>
        </w:rPr>
      </w:pPr>
      <w:r>
        <w:t>• Governance and decision-making arrangements</w:t>
      </w:r>
    </w:p>
    <w:p w:rsidR="00CE043A" w:rsidRDefault="00F61CAD">
      <w:pPr>
        <w:pStyle w:val="BulletAlpha"/>
        <w:ind w:left="403" w:hanging="259"/>
        <w:rPr>
          <w:rFonts w:hint="eastAsia"/>
        </w:rPr>
      </w:pPr>
      <w:r>
        <w:t>• Commercial terms and contractual considerations</w:t>
      </w:r>
    </w:p>
    <w:p w:rsidR="00CE043A" w:rsidRDefault="00F61CAD">
      <w:pPr>
        <w:pStyle w:val="BulletAlpha"/>
        <w:ind w:left="403" w:hanging="259"/>
        <w:rPr>
          <w:rFonts w:hint="eastAsia"/>
        </w:rPr>
      </w:pPr>
      <w:r>
        <w:t>• Timing, milestones and implementation schedules</w:t>
      </w:r>
    </w:p>
    <w:p w:rsidR="00CE043A" w:rsidRDefault="00F61CAD">
      <w:pPr>
        <w:pStyle w:val="BulletAlpha"/>
        <w:ind w:left="403" w:hanging="259"/>
        <w:rPr>
          <w:rFonts w:hint="eastAsia"/>
        </w:rPr>
      </w:pPr>
      <w:r>
        <w:t>• Benchmarking potential arrangements</w:t>
      </w:r>
    </w:p>
    <w:p w:rsidR="00CE043A" w:rsidRDefault="00F61CAD">
      <w:pPr>
        <w:pStyle w:val="BulletAlpha"/>
        <w:ind w:left="403" w:hanging="259"/>
        <w:rPr>
          <w:rFonts w:hint="eastAsia"/>
        </w:rPr>
      </w:pPr>
      <w:r>
        <w:t>• Capital co-investment structures</w:t>
      </w:r>
    </w:p>
    <w:p w:rsidR="00CE043A" w:rsidRDefault="00F61CAD">
      <w:pPr>
        <w:pStyle w:val="BulletAlpha"/>
        <w:ind w:left="403" w:hanging="259"/>
        <w:rPr>
          <w:rFonts w:hint="eastAsia"/>
        </w:rPr>
      </w:pPr>
      <w:r>
        <w:t>• Debt versus equity financing</w:t>
      </w:r>
    </w:p>
    <w:p w:rsidR="00CE043A" w:rsidRDefault="00F61CAD">
      <w:pPr>
        <w:pStyle w:val="BulletAlpha"/>
        <w:ind w:left="403" w:hanging="259"/>
        <w:rPr>
          <w:rFonts w:hint="eastAsia"/>
        </w:rPr>
      </w:pPr>
      <w:r>
        <w:t>• Financial remuneration models, including:</w:t>
      </w:r>
    </w:p>
    <w:p w:rsidR="00CE043A" w:rsidRDefault="00F61CAD">
      <w:pPr>
        <w:pStyle w:val="BulletAlpha"/>
        <w:ind w:left="403" w:hanging="259"/>
        <w:rPr>
          <w:rFonts w:hint="eastAsia"/>
        </w:rPr>
      </w:pPr>
      <w:r>
        <w:t>• Royalties</w:t>
      </w:r>
    </w:p>
    <w:p w:rsidR="00CE043A" w:rsidRDefault="00F61CAD">
      <w:pPr>
        <w:pStyle w:val="BulletAlpha"/>
        <w:ind w:left="403" w:hanging="259"/>
        <w:rPr>
          <w:rFonts w:hint="eastAsia"/>
        </w:rPr>
      </w:pPr>
      <w:r>
        <w:t>• Licensing</w:t>
      </w:r>
    </w:p>
    <w:p w:rsidR="00CE043A" w:rsidRDefault="00F61CAD">
      <w:pPr>
        <w:pStyle w:val="BulletAlpha"/>
        <w:ind w:left="403" w:hanging="259"/>
        <w:rPr>
          <w:rFonts w:hint="eastAsia"/>
        </w:rPr>
      </w:pPr>
      <w:r>
        <w:t>• Revenue sharing</w:t>
      </w:r>
    </w:p>
    <w:p w:rsidR="00CE043A" w:rsidRDefault="00F61CAD">
      <w:pPr>
        <w:pStyle w:val="BulletAlpha"/>
        <w:ind w:left="403" w:hanging="259"/>
        <w:rPr>
          <w:rFonts w:hint="eastAsia"/>
        </w:rPr>
      </w:pPr>
      <w:r>
        <w:t>• Equity participation</w:t>
      </w:r>
    </w:p>
    <w:p w:rsidR="00CE043A" w:rsidRDefault="00F61CAD">
      <w:pPr>
        <w:pStyle w:val="BulletAlpha"/>
        <w:ind w:left="403" w:hanging="259"/>
        <w:rPr>
          <w:rFonts w:hint="eastAsia"/>
        </w:rPr>
      </w:pPr>
      <w:r>
        <w:t>• Legal considerations</w:t>
      </w:r>
    </w:p>
    <w:p w:rsidR="00CE043A" w:rsidRDefault="00F61CAD">
      <w:pPr>
        <w:pStyle w:val="BulletAlpha"/>
        <w:ind w:left="403" w:hanging="259"/>
        <w:rPr>
          <w:rFonts w:hint="eastAsia"/>
        </w:rPr>
      </w:pPr>
      <w:r>
        <w:t>• Intellectual property rights and protection</w:t>
      </w:r>
    </w:p>
    <w:p w:rsidR="00CE043A" w:rsidRDefault="00F61CAD">
      <w:pPr>
        <w:pStyle w:val="BulletAlpha"/>
        <w:ind w:left="403" w:hanging="259"/>
        <w:rPr>
          <w:rFonts w:hint="eastAsia"/>
        </w:rPr>
      </w:pPr>
      <w:r>
        <w:t>• Risk allocation and responsibilities</w:t>
      </w:r>
    </w:p>
    <w:p w:rsidR="00CE043A" w:rsidRDefault="00F61CAD">
      <w:pPr>
        <w:pStyle w:val="Heading2"/>
        <w:spacing w:before="160" w:after="100"/>
      </w:pPr>
      <w:r>
        <w:t>Developing Strategic Partnerships, JVs &amp; Consortia</w:t>
      </w:r>
    </w:p>
    <w:p w:rsidR="00CE043A" w:rsidRDefault="00F61CAD">
      <w:pPr>
        <w:pStyle w:val="BulletAlpha"/>
        <w:ind w:left="403" w:hanging="259"/>
        <w:rPr>
          <w:rFonts w:hint="eastAsia"/>
        </w:rPr>
      </w:pPr>
      <w:r>
        <w:t>• External sector, industry and market assessment</w:t>
      </w:r>
    </w:p>
    <w:p w:rsidR="00CE043A" w:rsidRDefault="00F61CAD">
      <w:pPr>
        <w:pStyle w:val="BulletAlpha"/>
        <w:ind w:left="403" w:hanging="259"/>
        <w:rPr>
          <w:rFonts w:hint="eastAsia"/>
        </w:rPr>
      </w:pPr>
      <w:r>
        <w:t>• Product, service and intellectual property mapping</w:t>
      </w:r>
    </w:p>
    <w:p w:rsidR="00CE043A" w:rsidRDefault="00F61CAD">
      <w:pPr>
        <w:pStyle w:val="BulletAlpha"/>
        <w:ind w:left="403" w:hanging="259"/>
        <w:rPr>
          <w:rFonts w:hint="eastAsia"/>
        </w:rPr>
      </w:pPr>
      <w:r>
        <w:t>• Value-chain analysis</w:t>
      </w:r>
    </w:p>
    <w:p w:rsidR="00CE043A" w:rsidRDefault="00F61CAD">
      <w:pPr>
        <w:pStyle w:val="BulletAlpha"/>
        <w:ind w:left="403" w:hanging="259"/>
        <w:rPr>
          <w:rFonts w:hint="eastAsia"/>
        </w:rPr>
      </w:pPr>
      <w:r>
        <w:t>• Vertical and horizontal integration opportunities</w:t>
      </w:r>
    </w:p>
    <w:p w:rsidR="00CE043A" w:rsidRDefault="00F61CAD">
      <w:pPr>
        <w:pStyle w:val="BulletAlpha"/>
        <w:ind w:left="403" w:hanging="259"/>
        <w:rPr>
          <w:rFonts w:hint="eastAsia"/>
        </w:rPr>
      </w:pPr>
      <w:r>
        <w:t>• Market analysis and strategic growth decisions</w:t>
      </w:r>
    </w:p>
    <w:p w:rsidR="00CE043A" w:rsidRDefault="00F61CAD">
      <w:pPr>
        <w:pStyle w:val="BulletAlpha"/>
        <w:ind w:left="403" w:hanging="259"/>
        <w:rPr>
          <w:rFonts w:hint="eastAsia"/>
        </w:rPr>
      </w:pPr>
      <w:r>
        <w:t>• Partner selection and strategic fit</w:t>
      </w:r>
    </w:p>
    <w:p w:rsidR="00CE043A" w:rsidRDefault="00F61CAD">
      <w:pPr>
        <w:pStyle w:val="BulletAlpha"/>
        <w:ind w:left="403" w:hanging="259"/>
        <w:rPr>
          <w:rFonts w:hint="eastAsia"/>
        </w:rPr>
      </w:pPr>
      <w:r>
        <w:t>• Legal and country/region considerations</w:t>
      </w:r>
    </w:p>
    <w:p w:rsidR="00CE043A" w:rsidRDefault="00F61CAD">
      <w:pPr>
        <w:pStyle w:val="BulletAlpha"/>
        <w:ind w:left="403" w:hanging="259"/>
        <w:rPr>
          <w:rFonts w:hint="eastAsia"/>
        </w:rPr>
      </w:pPr>
      <w:r>
        <w:lastRenderedPageBreak/>
        <w:t>• Comparing the advantages and disadvantages of:</w:t>
      </w:r>
    </w:p>
    <w:p w:rsidR="00CE043A" w:rsidRDefault="00F61CAD">
      <w:pPr>
        <w:pStyle w:val="BulletAlpha"/>
        <w:ind w:left="403" w:hanging="259"/>
        <w:rPr>
          <w:rFonts w:hint="eastAsia"/>
        </w:rPr>
      </w:pPr>
      <w:r>
        <w:t>• Strategic Partnerships</w:t>
      </w:r>
    </w:p>
    <w:p w:rsidR="00CE043A" w:rsidRDefault="00F61CAD">
      <w:pPr>
        <w:pStyle w:val="BulletAlpha"/>
        <w:ind w:left="403" w:hanging="259"/>
        <w:rPr>
          <w:rFonts w:hint="eastAsia"/>
        </w:rPr>
      </w:pPr>
      <w:r>
        <w:t>• Joint Ventures</w:t>
      </w:r>
    </w:p>
    <w:p w:rsidR="00CE043A" w:rsidRDefault="00F61CAD">
      <w:pPr>
        <w:pStyle w:val="BulletAlpha"/>
        <w:ind w:left="403" w:hanging="259"/>
        <w:rPr>
          <w:rFonts w:hint="eastAsia"/>
        </w:rPr>
      </w:pPr>
      <w:r>
        <w:t>• Consortia</w:t>
      </w:r>
    </w:p>
    <w:p w:rsidR="00CE043A" w:rsidRDefault="00F61CAD">
      <w:pPr>
        <w:pStyle w:val="BulletAlpha"/>
        <w:ind w:left="403" w:hanging="259"/>
        <w:rPr>
          <w:rFonts w:hint="eastAsia"/>
        </w:rPr>
      </w:pPr>
      <w:r>
        <w:t>• Identifying synergies and complementary capabilities</w:t>
      </w:r>
    </w:p>
    <w:p w:rsidR="00CE043A" w:rsidRDefault="00F61CAD">
      <w:pPr>
        <w:pStyle w:val="BulletAlpha"/>
        <w:ind w:left="403" w:hanging="259"/>
        <w:rPr>
          <w:rFonts w:hint="eastAsia"/>
        </w:rPr>
      </w:pPr>
      <w:r>
        <w:t>• Assessing diversification opportunities</w:t>
      </w:r>
    </w:p>
    <w:p w:rsidR="00CE043A" w:rsidRDefault="00F61CAD">
      <w:pPr>
        <w:pStyle w:val="BulletAlpha"/>
        <w:ind w:left="403" w:hanging="259"/>
        <w:rPr>
          <w:rFonts w:hint="eastAsia"/>
        </w:rPr>
      </w:pPr>
      <w:r>
        <w:t>• Developing the proposed structure</w:t>
      </w:r>
    </w:p>
    <w:p w:rsidR="00CE043A" w:rsidRDefault="00F61CAD">
      <w:pPr>
        <w:pStyle w:val="BulletAlpha"/>
        <w:ind w:left="403" w:hanging="259"/>
        <w:rPr>
          <w:rFonts w:hint="eastAsia"/>
        </w:rPr>
      </w:pPr>
      <w:r>
        <w:t>• Defining commercial terms and responsibilities</w:t>
      </w:r>
    </w:p>
    <w:p w:rsidR="00CE043A" w:rsidRDefault="00F61CAD">
      <w:pPr>
        <w:pStyle w:val="BulletAlpha"/>
        <w:ind w:left="403" w:hanging="259"/>
        <w:rPr>
          <w:rFonts w:hint="eastAsia"/>
        </w:rPr>
      </w:pPr>
      <w:r>
        <w:t>• Establishing remuneration and investment arrangements</w:t>
      </w:r>
    </w:p>
    <w:p w:rsidR="00CE043A" w:rsidRDefault="00F61CAD">
      <w:pPr>
        <w:pStyle w:val="BulletAlpha"/>
        <w:ind w:left="403" w:hanging="259"/>
        <w:rPr>
          <w:rFonts w:hint="eastAsia"/>
        </w:rPr>
      </w:pPr>
      <w:r>
        <w:t>• Developing implementation timelines</w:t>
      </w:r>
    </w:p>
    <w:p w:rsidR="00CE043A" w:rsidRDefault="00F61CAD">
      <w:pPr>
        <w:pStyle w:val="BulletAlpha"/>
        <w:ind w:left="403" w:hanging="259"/>
        <w:rPr>
          <w:rFonts w:hint="eastAsia"/>
        </w:rPr>
      </w:pPr>
      <w:r>
        <w:t>• Aligning the collaborative venture with organizational strategy and growth objectives</w:t>
      </w:r>
    </w:p>
    <w:p w:rsidR="00CE043A" w:rsidRDefault="00F61CAD">
      <w:pPr>
        <w:pStyle w:val="Heading1"/>
        <w:spacing w:before="160" w:after="100"/>
      </w:pPr>
      <w:r>
        <w:t>General Information</w:t>
      </w:r>
    </w:p>
    <w:p w:rsidR="00CE043A" w:rsidRDefault="00F61CAD">
      <w:pPr>
        <w:spacing w:after="120"/>
        <w:rPr>
          <w:rFonts w:hint="eastAsia"/>
        </w:rPr>
      </w:pPr>
      <w:r>
        <w:t>Level: Advanced–Management</w:t>
      </w:r>
      <w:r>
        <w:br/>
        <w:t>Format: Live Online | In-House | Classroom</w:t>
      </w:r>
      <w:r>
        <w:br/>
        <w:t>Methodology: Instructor-Led Presentations | Strategic Case Studies | Partner Due-Diligence Exercises | Deal-Structuring Workshops | Financial Analysis | Market Analysis | Governance Exercises | Negotiation Scenarios | Group Discussions</w:t>
      </w:r>
      <w:r>
        <w:br/>
        <w:t>Prerequisites: Professional experience in strategy, business development, commercial management, finance, investment or project management recommended</w:t>
      </w:r>
      <w:r>
        <w:br/>
        <w:t>Certificate: Certificate of Completion</w:t>
      </w:r>
      <w:r>
        <w:br/>
        <w:t>Category: Finance &amp; Accounting</w:t>
      </w:r>
    </w:p>
    <w:p w:rsidR="00CE043A" w:rsidRDefault="00F61CAD">
      <w:pPr>
        <w:spacing w:after="120"/>
        <w:rPr>
          <w:rFonts w:hint="eastAsia"/>
        </w:rPr>
      </w:pPr>
      <w:r>
        <w:t>Target Audience:</w:t>
      </w:r>
      <w:r>
        <w:br/>
        <w:t>Business Development Directors and Managers, Strategy Directors and Managers, Joint Venture Managers, Partnership and Alliance Managers, Commercial Managers, Corporate Development Professionals, Investment Managers, Finance Managers, Legal and Contract Professionals, Procurement and Supply Chain Managers, Project and Operations Managers, and senior managers involved in strategic growth initiatives.</w:t>
      </w:r>
    </w:p>
    <w:p w:rsidR="00CE043A" w:rsidRDefault="00F61CAD">
      <w:pPr>
        <w:spacing w:after="120"/>
        <w:rPr>
          <w:rFonts w:hint="eastAsia"/>
        </w:rPr>
      </w:pPr>
      <w:r>
        <w:t>The course covers strategic partnerships, JVs and consortia, partner due diligence, resource and capital allocation, governance, commercial terms, co-investment, debt versus equity, royalties, licensing, revenue sharing, equity participation, risk allocation and implementation.</w:t>
      </w:r>
    </w:p>
    <w:p w:rsidR="00CE043A" w:rsidRDefault="00F61CAD">
      <w:pPr>
        <w:rPr>
          <w:rFonts w:hint="eastAsia"/>
        </w:rPr>
      </w:pPr>
      <w:r>
        <w:br w:type="page"/>
      </w:r>
    </w:p>
    <w:p w:rsidR="00CE043A" w:rsidRDefault="00F61CAD">
      <w:pPr>
        <w:pStyle w:val="PortfolioTitle"/>
        <w:spacing w:after="120"/>
        <w:rPr>
          <w:rFonts w:hint="eastAsia"/>
        </w:rPr>
      </w:pPr>
      <w:r>
        <w:rPr>
          <w:b w:val="0"/>
        </w:rPr>
        <w:lastRenderedPageBreak/>
        <w:t>Financial Data Dashboarding with Excel</w:t>
      </w:r>
    </w:p>
    <w:p w:rsidR="00CE043A" w:rsidRDefault="00F61CAD">
      <w:pPr>
        <w:pStyle w:val="PortfolioSubtitle"/>
        <w:spacing w:after="120"/>
        <w:rPr>
          <w:rFonts w:hint="eastAsia"/>
        </w:rPr>
      </w:pPr>
      <w:r>
        <w:rPr>
          <w:i w:val="0"/>
        </w:rPr>
        <w:t>Transforming Financial Data into Actionable Insights through Excel Dashboards</w:t>
      </w:r>
    </w:p>
    <w:p w:rsidR="00CE043A" w:rsidRDefault="00F61CAD">
      <w:pPr>
        <w:spacing w:after="120"/>
        <w:rPr>
          <w:rFonts w:hint="eastAsia"/>
        </w:rPr>
      </w:pPr>
      <w:r>
        <w:rPr>
          <w:b/>
        </w:rPr>
        <w:t>PROGRAM 04  |  FINANCE &amp; ACCOUNTING</w:t>
      </w:r>
    </w:p>
    <w:p w:rsidR="00CE043A" w:rsidRDefault="00F61CAD">
      <w:pPr>
        <w:pStyle w:val="Heading1"/>
        <w:spacing w:before="160" w:after="100"/>
      </w:pPr>
      <w:r>
        <w:t>Introduction / Course Overview</w:t>
      </w:r>
    </w:p>
    <w:p w:rsidR="00CE043A" w:rsidRDefault="00F61CAD">
      <w:pPr>
        <w:spacing w:after="120"/>
        <w:rPr>
          <w:rFonts w:hint="eastAsia"/>
        </w:rPr>
      </w:pPr>
      <w:r>
        <w:t>In today’s data-driven business environment, financial professionals need more than the ability to work with numbers—they must be able to transform financial data into clear, meaningful and actionable insights that support effective decision-making.</w:t>
      </w:r>
    </w:p>
    <w:p w:rsidR="00CE043A" w:rsidRDefault="00F61CAD">
      <w:pPr>
        <w:spacing w:after="120"/>
        <w:rPr>
          <w:rFonts w:hint="eastAsia"/>
        </w:rPr>
      </w:pPr>
      <w:r>
        <w:t>Microsoft Excel remains one of the most widely used tools for financial analysis and reporting. Its powerful data analysis, visualization and dashboarding capabilities enable organizations to monitor key performance indicators, identify trends, evaluate financial performance and communicate critical information effectively.</w:t>
      </w:r>
    </w:p>
    <w:p w:rsidR="00CE043A" w:rsidRDefault="00F61CAD">
      <w:pPr>
        <w:spacing w:after="120"/>
        <w:rPr>
          <w:rFonts w:hint="eastAsia"/>
        </w:rPr>
      </w:pPr>
      <w:r>
        <w:t>As the volume and complexity of financial data continue to increase, traditional reporting approaches can make it difficult to identify important trends and performance issues quickly. Interactive and dynamic dashboards provide a more effective way to consolidate information, visualize results and support timely management decisions.</w:t>
      </w:r>
    </w:p>
    <w:p w:rsidR="00CE043A" w:rsidRDefault="00F61CAD">
      <w:pPr>
        <w:spacing w:after="120"/>
        <w:rPr>
          <w:rFonts w:hint="eastAsia"/>
        </w:rPr>
      </w:pPr>
      <w:r>
        <w:t>This Financial Data Dashboarding with Excel training course provides a practical, hands-on approach to designing and developing professional financial dashboards using Microsoft Excel. Participants will learn how to prepare and transform financial data, apply advanced Excel functions, create dynamic visualizations, incorporate KPIs and interactive features, and develop dashboards that support financial analysis and business performance management.</w:t>
      </w:r>
    </w:p>
    <w:p w:rsidR="00CE043A" w:rsidRDefault="00F61CAD">
      <w:pPr>
        <w:spacing w:after="120"/>
        <w:rPr>
          <w:rFonts w:hint="eastAsia"/>
        </w:rPr>
      </w:pPr>
      <w:r>
        <w:t>Participants will work with practical financial datasets and exercises to develop dashboards that improve reporting efficiency, data visibility and decision-making.</w:t>
      </w:r>
    </w:p>
    <w:p w:rsidR="00CE043A" w:rsidRDefault="00F61CAD">
      <w:pPr>
        <w:pStyle w:val="Heading1"/>
        <w:spacing w:before="160" w:after="100"/>
      </w:pPr>
      <w:r>
        <w:t>Key Highlights</w:t>
      </w:r>
    </w:p>
    <w:p w:rsidR="00CE043A" w:rsidRDefault="00F61CAD">
      <w:pPr>
        <w:pStyle w:val="BulletAlpha"/>
        <w:ind w:left="403" w:hanging="259"/>
        <w:rPr>
          <w:rFonts w:hint="eastAsia"/>
        </w:rPr>
      </w:pPr>
      <w:r>
        <w:t>• Principles of effective financial dashboard design</w:t>
      </w:r>
    </w:p>
    <w:p w:rsidR="00CE043A" w:rsidRDefault="00F61CAD">
      <w:pPr>
        <w:pStyle w:val="BulletAlpha"/>
        <w:ind w:left="403" w:hanging="259"/>
        <w:rPr>
          <w:rFonts w:hint="eastAsia"/>
        </w:rPr>
      </w:pPr>
      <w:r>
        <w:t>• Financial data preparation, cleaning and transformation</w:t>
      </w:r>
    </w:p>
    <w:p w:rsidR="00CE043A" w:rsidRDefault="00F61CAD">
      <w:pPr>
        <w:pStyle w:val="BulletAlpha"/>
        <w:ind w:left="403" w:hanging="259"/>
        <w:rPr>
          <w:rFonts w:hint="eastAsia"/>
        </w:rPr>
      </w:pPr>
      <w:r>
        <w:t>• Advanced Excel functions and analytical tools</w:t>
      </w:r>
    </w:p>
    <w:p w:rsidR="00CE043A" w:rsidRDefault="00F61CAD">
      <w:pPr>
        <w:pStyle w:val="BulletAlpha"/>
        <w:ind w:left="403" w:hanging="259"/>
        <w:rPr>
          <w:rFonts w:hint="eastAsia"/>
        </w:rPr>
      </w:pPr>
      <w:r>
        <w:t>• PivotTables and PivotCharts for financial analysis</w:t>
      </w:r>
    </w:p>
    <w:p w:rsidR="00CE043A" w:rsidRDefault="00F61CAD">
      <w:pPr>
        <w:pStyle w:val="BulletAlpha"/>
        <w:ind w:left="403" w:hanging="259"/>
        <w:rPr>
          <w:rFonts w:hint="eastAsia"/>
        </w:rPr>
      </w:pPr>
      <w:r>
        <w:t>• Interactive dashboard features including slicers and timelines</w:t>
      </w:r>
    </w:p>
    <w:p w:rsidR="00CE043A" w:rsidRDefault="00F61CAD">
      <w:pPr>
        <w:pStyle w:val="BulletAlpha"/>
        <w:ind w:left="403" w:hanging="259"/>
        <w:rPr>
          <w:rFonts w:hint="eastAsia"/>
        </w:rPr>
      </w:pPr>
      <w:r>
        <w:t>• KPI development and financial performance monitoring</w:t>
      </w:r>
    </w:p>
    <w:p w:rsidR="00CE043A" w:rsidRDefault="00F61CAD">
      <w:pPr>
        <w:pStyle w:val="BulletAlpha"/>
        <w:ind w:left="403" w:hanging="259"/>
        <w:rPr>
          <w:rFonts w:hint="eastAsia"/>
        </w:rPr>
      </w:pPr>
      <w:r>
        <w:t>• Dynamic charts and visualizations</w:t>
      </w:r>
    </w:p>
    <w:p w:rsidR="00CE043A" w:rsidRDefault="00F61CAD">
      <w:pPr>
        <w:pStyle w:val="BulletAlpha"/>
        <w:ind w:left="403" w:hanging="259"/>
        <w:rPr>
          <w:rFonts w:hint="eastAsia"/>
        </w:rPr>
      </w:pPr>
      <w:r>
        <w:t>• Dashboard testing, validation, maintenance and updating</w:t>
      </w:r>
    </w:p>
    <w:p w:rsidR="00CE043A" w:rsidRDefault="00F61CAD">
      <w:pPr>
        <w:pStyle w:val="BulletAlpha"/>
        <w:ind w:left="403" w:hanging="259"/>
        <w:rPr>
          <w:rFonts w:hint="eastAsia"/>
        </w:rPr>
      </w:pPr>
      <w:r>
        <w:t>• Best practices for presenting financial information clearly and effectively</w:t>
      </w:r>
    </w:p>
    <w:p w:rsidR="00CE043A" w:rsidRDefault="00F61CAD">
      <w:pPr>
        <w:pStyle w:val="Heading1"/>
        <w:spacing w:before="160" w:after="100"/>
      </w:pPr>
      <w:r>
        <w:t>Objectives</w:t>
      </w:r>
    </w:p>
    <w:p w:rsidR="00CE043A" w:rsidRDefault="00F61CAD">
      <w:pPr>
        <w:spacing w:after="120"/>
        <w:rPr>
          <w:rFonts w:hint="eastAsia"/>
        </w:rPr>
      </w:pPr>
      <w:r>
        <w:t>By the end of this Financial Data Dashboarding with Excel training course, participants will be able to:</w:t>
      </w:r>
    </w:p>
    <w:p w:rsidR="00CE043A" w:rsidRDefault="00F61CAD">
      <w:pPr>
        <w:pStyle w:val="BulletAlpha"/>
        <w:ind w:left="403" w:hanging="259"/>
        <w:rPr>
          <w:rFonts w:hint="eastAsia"/>
        </w:rPr>
      </w:pPr>
      <w:r>
        <w:t>• Understand the fundamental principles of data visualization and financial dashboard design</w:t>
      </w:r>
    </w:p>
    <w:p w:rsidR="00CE043A" w:rsidRDefault="00F61CAD">
      <w:pPr>
        <w:pStyle w:val="BulletAlpha"/>
        <w:ind w:left="403" w:hanging="259"/>
        <w:rPr>
          <w:rFonts w:hint="eastAsia"/>
        </w:rPr>
      </w:pPr>
      <w:r>
        <w:t>• Prepare, organize and transform financial data for analysis</w:t>
      </w:r>
    </w:p>
    <w:p w:rsidR="00CE043A" w:rsidRDefault="00F61CAD">
      <w:pPr>
        <w:pStyle w:val="BulletAlpha"/>
        <w:ind w:left="403" w:hanging="259"/>
        <w:rPr>
          <w:rFonts w:hint="eastAsia"/>
        </w:rPr>
      </w:pPr>
      <w:r>
        <w:t>• Apply advanced Excel functions and tools to analyze financial information</w:t>
      </w:r>
    </w:p>
    <w:p w:rsidR="00CE043A" w:rsidRDefault="00F61CAD">
      <w:pPr>
        <w:pStyle w:val="BulletAlpha"/>
        <w:ind w:left="403" w:hanging="259"/>
        <w:rPr>
          <w:rFonts w:hint="eastAsia"/>
        </w:rPr>
      </w:pPr>
      <w:r>
        <w:t>• Develop interactive dashboards that communicate key financial metrics effectively</w:t>
      </w:r>
    </w:p>
    <w:p w:rsidR="00CE043A" w:rsidRDefault="00F61CAD">
      <w:pPr>
        <w:pStyle w:val="BulletAlpha"/>
        <w:ind w:left="403" w:hanging="259"/>
        <w:rPr>
          <w:rFonts w:hint="eastAsia"/>
        </w:rPr>
      </w:pPr>
      <w:r>
        <w:t>• Create dynamic charts, graphs and performance indicators</w:t>
      </w:r>
    </w:p>
    <w:p w:rsidR="00CE043A" w:rsidRDefault="00F61CAD">
      <w:pPr>
        <w:pStyle w:val="BulletAlpha"/>
        <w:ind w:left="403" w:hanging="259"/>
        <w:rPr>
          <w:rFonts w:hint="eastAsia"/>
        </w:rPr>
      </w:pPr>
      <w:r>
        <w:t>• Use PivotTables, PivotCharts, slicers and timelines to enhance financial analysis</w:t>
      </w:r>
    </w:p>
    <w:p w:rsidR="00CE043A" w:rsidRDefault="00F61CAD">
      <w:pPr>
        <w:pStyle w:val="BulletAlpha"/>
        <w:ind w:left="403" w:hanging="259"/>
        <w:rPr>
          <w:rFonts w:hint="eastAsia"/>
        </w:rPr>
      </w:pPr>
      <w:r>
        <w:t>• Apply best practices for maintaining, updating and validating financial dashboards</w:t>
      </w:r>
    </w:p>
    <w:p w:rsidR="00CE043A" w:rsidRDefault="00F61CAD">
      <w:pPr>
        <w:pStyle w:val="BulletAlpha"/>
        <w:ind w:left="403" w:hanging="259"/>
        <w:rPr>
          <w:rFonts w:hint="eastAsia"/>
        </w:rPr>
      </w:pPr>
      <w:r>
        <w:t>• Present financial information in a clear and decision-oriented format</w:t>
      </w:r>
    </w:p>
    <w:p w:rsidR="00CE043A" w:rsidRDefault="00F61CAD">
      <w:pPr>
        <w:pStyle w:val="Heading1"/>
        <w:spacing w:before="160" w:after="100"/>
      </w:pPr>
      <w:r>
        <w:lastRenderedPageBreak/>
        <w:t>Who Should Attend</w:t>
      </w:r>
    </w:p>
    <w:p w:rsidR="00CE043A" w:rsidRDefault="00F61CAD">
      <w:pPr>
        <w:pStyle w:val="BulletAlpha"/>
        <w:ind w:left="403" w:hanging="259"/>
        <w:rPr>
          <w:rFonts w:hint="eastAsia"/>
        </w:rPr>
      </w:pPr>
      <w:r>
        <w:t>• This Financial Data Dashboarding with Excel training course is suitable for professionals who work with financial information, reporting and business analysis, including:</w:t>
      </w:r>
    </w:p>
    <w:p w:rsidR="00CE043A" w:rsidRDefault="00F61CAD">
      <w:pPr>
        <w:pStyle w:val="BulletAlpha"/>
        <w:ind w:left="403" w:hanging="259"/>
        <w:rPr>
          <w:rFonts w:hint="eastAsia"/>
        </w:rPr>
      </w:pPr>
      <w:r>
        <w:t>• Financial Analysts</w:t>
      </w:r>
    </w:p>
    <w:p w:rsidR="00CE043A" w:rsidRDefault="00F61CAD">
      <w:pPr>
        <w:pStyle w:val="BulletAlpha"/>
        <w:ind w:left="403" w:hanging="259"/>
        <w:rPr>
          <w:rFonts w:hint="eastAsia"/>
        </w:rPr>
      </w:pPr>
      <w:r>
        <w:t>• Accountants</w:t>
      </w:r>
    </w:p>
    <w:p w:rsidR="00CE043A" w:rsidRDefault="00F61CAD">
      <w:pPr>
        <w:pStyle w:val="BulletAlpha"/>
        <w:ind w:left="403" w:hanging="259"/>
        <w:rPr>
          <w:rFonts w:hint="eastAsia"/>
        </w:rPr>
      </w:pPr>
      <w:r>
        <w:t>• Finance Managers</w:t>
      </w:r>
    </w:p>
    <w:p w:rsidR="00CE043A" w:rsidRDefault="00F61CAD">
      <w:pPr>
        <w:pStyle w:val="BulletAlpha"/>
        <w:ind w:left="403" w:hanging="259"/>
        <w:rPr>
          <w:rFonts w:hint="eastAsia"/>
        </w:rPr>
      </w:pPr>
      <w:r>
        <w:t>• Financial Controllers</w:t>
      </w:r>
    </w:p>
    <w:p w:rsidR="00CE043A" w:rsidRDefault="00F61CAD">
      <w:pPr>
        <w:pStyle w:val="BulletAlpha"/>
        <w:ind w:left="403" w:hanging="259"/>
        <w:rPr>
          <w:rFonts w:hint="eastAsia"/>
        </w:rPr>
      </w:pPr>
      <w:r>
        <w:t>• Management Accountants</w:t>
      </w:r>
    </w:p>
    <w:p w:rsidR="00CE043A" w:rsidRDefault="00F61CAD">
      <w:pPr>
        <w:pStyle w:val="BulletAlpha"/>
        <w:ind w:left="403" w:hanging="259"/>
        <w:rPr>
          <w:rFonts w:hint="eastAsia"/>
        </w:rPr>
      </w:pPr>
      <w:r>
        <w:t>• Business Analysts</w:t>
      </w:r>
    </w:p>
    <w:p w:rsidR="00CE043A" w:rsidRDefault="00F61CAD">
      <w:pPr>
        <w:pStyle w:val="BulletAlpha"/>
        <w:ind w:left="403" w:hanging="259"/>
        <w:rPr>
          <w:rFonts w:hint="eastAsia"/>
        </w:rPr>
      </w:pPr>
      <w:r>
        <w:t>• Financial Planning and Analysis (FP&amp;A) Professionals</w:t>
      </w:r>
    </w:p>
    <w:p w:rsidR="00CE043A" w:rsidRDefault="00F61CAD">
      <w:pPr>
        <w:pStyle w:val="BulletAlpha"/>
        <w:ind w:left="403" w:hanging="259"/>
        <w:rPr>
          <w:rFonts w:hint="eastAsia"/>
        </w:rPr>
      </w:pPr>
      <w:r>
        <w:t>• Professionals responsible for financial reporting</w:t>
      </w:r>
    </w:p>
    <w:p w:rsidR="00CE043A" w:rsidRDefault="00F61CAD">
      <w:pPr>
        <w:pStyle w:val="BulletAlpha"/>
        <w:ind w:left="403" w:hanging="259"/>
        <w:rPr>
          <w:rFonts w:hint="eastAsia"/>
        </w:rPr>
      </w:pPr>
      <w:r>
        <w:t>• Professionals involved in financial data analysis and performance reporting</w:t>
      </w:r>
    </w:p>
    <w:p w:rsidR="00CE043A" w:rsidRDefault="00F61CAD">
      <w:pPr>
        <w:pStyle w:val="Heading1"/>
        <w:spacing w:before="160" w:after="100"/>
      </w:pPr>
      <w:r>
        <w:t>Course Outline</w:t>
      </w:r>
    </w:p>
    <w:p w:rsidR="00CE043A" w:rsidRDefault="00F61CAD">
      <w:pPr>
        <w:pStyle w:val="Heading2"/>
        <w:spacing w:before="160" w:after="100"/>
      </w:pPr>
      <w:r>
        <w:t>Introduction to Financial Dashboards</w:t>
      </w:r>
    </w:p>
    <w:p w:rsidR="00CE043A" w:rsidRDefault="00F61CAD">
      <w:pPr>
        <w:pStyle w:val="BulletAlpha"/>
        <w:ind w:left="403" w:hanging="259"/>
        <w:rPr>
          <w:rFonts w:hint="eastAsia"/>
        </w:rPr>
      </w:pPr>
      <w:r>
        <w:t>• Understanding financial dashboards and their purpose</w:t>
      </w:r>
    </w:p>
    <w:p w:rsidR="00CE043A" w:rsidRDefault="00F61CAD">
      <w:pPr>
        <w:pStyle w:val="BulletAlpha"/>
        <w:ind w:left="403" w:hanging="259"/>
        <w:rPr>
          <w:rFonts w:hint="eastAsia"/>
        </w:rPr>
      </w:pPr>
      <w:r>
        <w:t>• Benefits of dashboards for financial reporting and decision-making</w:t>
      </w:r>
    </w:p>
    <w:p w:rsidR="00CE043A" w:rsidRDefault="00F61CAD">
      <w:pPr>
        <w:pStyle w:val="BulletAlpha"/>
        <w:ind w:left="403" w:hanging="259"/>
        <w:rPr>
          <w:rFonts w:hint="eastAsia"/>
        </w:rPr>
      </w:pPr>
      <w:r>
        <w:t>• Key principles of effective data visualization</w:t>
      </w:r>
    </w:p>
    <w:p w:rsidR="00CE043A" w:rsidRDefault="00F61CAD">
      <w:pPr>
        <w:pStyle w:val="BulletAlpha"/>
        <w:ind w:left="403" w:hanging="259"/>
        <w:rPr>
          <w:rFonts w:hint="eastAsia"/>
        </w:rPr>
      </w:pPr>
      <w:r>
        <w:t>• Understanding financial KPIs and performance indicators</w:t>
      </w:r>
    </w:p>
    <w:p w:rsidR="00CE043A" w:rsidRDefault="00F61CAD">
      <w:pPr>
        <w:pStyle w:val="BulletAlpha"/>
        <w:ind w:left="403" w:hanging="259"/>
        <w:rPr>
          <w:rFonts w:hint="eastAsia"/>
        </w:rPr>
      </w:pPr>
      <w:r>
        <w:t>• Overview of Excel's data visualization capabilities</w:t>
      </w:r>
    </w:p>
    <w:p w:rsidR="00CE043A" w:rsidRDefault="00F61CAD">
      <w:pPr>
        <w:pStyle w:val="BulletAlpha"/>
        <w:ind w:left="403" w:hanging="259"/>
        <w:rPr>
          <w:rFonts w:hint="eastAsia"/>
        </w:rPr>
      </w:pPr>
      <w:r>
        <w:t>• Identifying the information requirements of dashboard users</w:t>
      </w:r>
    </w:p>
    <w:p w:rsidR="00CE043A" w:rsidRDefault="00F61CAD">
      <w:pPr>
        <w:pStyle w:val="BulletAlpha"/>
        <w:ind w:left="403" w:hanging="259"/>
        <w:rPr>
          <w:rFonts w:hint="eastAsia"/>
        </w:rPr>
      </w:pPr>
      <w:r>
        <w:t>• Planning and designing an effective financial dashboard</w:t>
      </w:r>
    </w:p>
    <w:p w:rsidR="00CE043A" w:rsidRDefault="00F61CAD">
      <w:pPr>
        <w:pStyle w:val="BulletAlpha"/>
        <w:ind w:left="403" w:hanging="259"/>
        <w:rPr>
          <w:rFonts w:hint="eastAsia"/>
        </w:rPr>
      </w:pPr>
      <w:r>
        <w:t>• Selecting appropriate financial metrics and visualizations</w:t>
      </w:r>
    </w:p>
    <w:p w:rsidR="00CE043A" w:rsidRDefault="00F61CAD">
      <w:pPr>
        <w:pStyle w:val="Heading2"/>
        <w:spacing w:before="160" w:after="100"/>
      </w:pPr>
      <w:r>
        <w:t>Preparing Financial Data for Analysis</w:t>
      </w:r>
    </w:p>
    <w:p w:rsidR="00CE043A" w:rsidRDefault="00F61CAD">
      <w:pPr>
        <w:pStyle w:val="BulletAlpha"/>
        <w:ind w:left="403" w:hanging="259"/>
        <w:rPr>
          <w:rFonts w:hint="eastAsia"/>
        </w:rPr>
      </w:pPr>
      <w:r>
        <w:t>• Importing financial data into Excel</w:t>
      </w:r>
    </w:p>
    <w:p w:rsidR="00CE043A" w:rsidRDefault="00F61CAD">
      <w:pPr>
        <w:pStyle w:val="BulletAlpha"/>
        <w:ind w:left="403" w:hanging="259"/>
        <w:rPr>
          <w:rFonts w:hint="eastAsia"/>
        </w:rPr>
      </w:pPr>
      <w:r>
        <w:t>• Organizing and managing financial datasets</w:t>
      </w:r>
    </w:p>
    <w:p w:rsidR="00CE043A" w:rsidRDefault="00F61CAD">
      <w:pPr>
        <w:pStyle w:val="BulletAlpha"/>
        <w:ind w:left="403" w:hanging="259"/>
        <w:rPr>
          <w:rFonts w:hint="eastAsia"/>
        </w:rPr>
      </w:pPr>
      <w:r>
        <w:t>• Data cleaning and transformation techniques</w:t>
      </w:r>
    </w:p>
    <w:p w:rsidR="00CE043A" w:rsidRDefault="00F61CAD">
      <w:pPr>
        <w:pStyle w:val="BulletAlpha"/>
        <w:ind w:left="403" w:hanging="259"/>
        <w:rPr>
          <w:rFonts w:hint="eastAsia"/>
        </w:rPr>
      </w:pPr>
      <w:r>
        <w:t>• Identifying and correcting data inconsistencies</w:t>
      </w:r>
    </w:p>
    <w:p w:rsidR="00CE043A" w:rsidRDefault="00F61CAD">
      <w:pPr>
        <w:pStyle w:val="BulletAlpha"/>
        <w:ind w:left="403" w:hanging="259"/>
        <w:rPr>
          <w:rFonts w:hint="eastAsia"/>
        </w:rPr>
      </w:pPr>
      <w:r>
        <w:t>• Using Excel Tables for structured data management</w:t>
      </w:r>
    </w:p>
    <w:p w:rsidR="00CE043A" w:rsidRDefault="00F61CAD">
      <w:pPr>
        <w:pStyle w:val="BulletAlpha"/>
        <w:ind w:left="403" w:hanging="259"/>
        <w:rPr>
          <w:rFonts w:hint="eastAsia"/>
        </w:rPr>
      </w:pPr>
      <w:r>
        <w:t>• Establishing appropriate data structures for dashboards</w:t>
      </w:r>
    </w:p>
    <w:p w:rsidR="00CE043A" w:rsidRDefault="00F61CAD">
      <w:pPr>
        <w:pStyle w:val="BulletAlpha"/>
        <w:ind w:left="403" w:hanging="259"/>
        <w:rPr>
          <w:rFonts w:hint="eastAsia"/>
        </w:rPr>
      </w:pPr>
      <w:r>
        <w:t>• Ensuring data accuracy, consistency and integrity</w:t>
      </w:r>
    </w:p>
    <w:p w:rsidR="00CE043A" w:rsidRDefault="00F61CAD">
      <w:pPr>
        <w:pStyle w:val="BulletAlpha"/>
        <w:ind w:left="403" w:hanging="259"/>
        <w:rPr>
          <w:rFonts w:hint="eastAsia"/>
        </w:rPr>
      </w:pPr>
      <w:r>
        <w:t>• Preparing data for analysis and visualization</w:t>
      </w:r>
    </w:p>
    <w:p w:rsidR="00CE043A" w:rsidRDefault="00F61CAD">
      <w:pPr>
        <w:pStyle w:val="Heading2"/>
        <w:spacing w:before="160" w:after="100"/>
      </w:pPr>
      <w:r>
        <w:t>Advanced Excel Functions for Financial Analysis</w:t>
      </w:r>
    </w:p>
    <w:p w:rsidR="00CE043A" w:rsidRDefault="00F61CAD">
      <w:pPr>
        <w:pStyle w:val="BulletAlpha"/>
        <w:ind w:left="403" w:hanging="259"/>
        <w:rPr>
          <w:rFonts w:hint="eastAsia"/>
        </w:rPr>
      </w:pPr>
      <w:r>
        <w:t>• Applying financial formulas and functions</w:t>
      </w:r>
    </w:p>
    <w:p w:rsidR="00CE043A" w:rsidRDefault="00F61CAD">
      <w:pPr>
        <w:pStyle w:val="BulletAlpha"/>
        <w:ind w:left="403" w:hanging="259"/>
        <w:rPr>
          <w:rFonts w:hint="eastAsia"/>
        </w:rPr>
      </w:pPr>
      <w:r>
        <w:t>• Using Excel functions to analyze financial performance</w:t>
      </w:r>
    </w:p>
    <w:p w:rsidR="00CE043A" w:rsidRDefault="00F61CAD">
      <w:pPr>
        <w:pStyle w:val="BulletAlpha"/>
        <w:ind w:left="403" w:hanging="259"/>
        <w:rPr>
          <w:rFonts w:hint="eastAsia"/>
        </w:rPr>
      </w:pPr>
      <w:r>
        <w:t>• Working with large financial datasets</w:t>
      </w:r>
    </w:p>
    <w:p w:rsidR="00CE043A" w:rsidRDefault="00F61CAD">
      <w:pPr>
        <w:pStyle w:val="BulletAlpha"/>
        <w:ind w:left="403" w:hanging="259"/>
        <w:rPr>
          <w:rFonts w:hint="eastAsia"/>
        </w:rPr>
      </w:pPr>
      <w:r>
        <w:t>• Using PivotTables for dynamic financial analysis</w:t>
      </w:r>
    </w:p>
    <w:p w:rsidR="00CE043A" w:rsidRDefault="00F61CAD">
      <w:pPr>
        <w:pStyle w:val="BulletAlpha"/>
        <w:ind w:left="403" w:hanging="259"/>
        <w:rPr>
          <w:rFonts w:hint="eastAsia"/>
        </w:rPr>
      </w:pPr>
      <w:r>
        <w:t>• Creating PivotCharts for financial visualization</w:t>
      </w:r>
    </w:p>
    <w:p w:rsidR="00CE043A" w:rsidRDefault="00F61CAD">
      <w:pPr>
        <w:pStyle w:val="BulletAlpha"/>
        <w:ind w:left="403" w:hanging="259"/>
        <w:rPr>
          <w:rFonts w:hint="eastAsia"/>
        </w:rPr>
      </w:pPr>
      <w:r>
        <w:t>• Applying conditional formatting to highlight key financial indicators</w:t>
      </w:r>
    </w:p>
    <w:p w:rsidR="00CE043A" w:rsidRDefault="00F61CAD">
      <w:pPr>
        <w:pStyle w:val="BulletAlpha"/>
        <w:ind w:left="403" w:hanging="259"/>
        <w:rPr>
          <w:rFonts w:hint="eastAsia"/>
        </w:rPr>
      </w:pPr>
      <w:r>
        <w:t>• Identifying trends, variances and exceptions</w:t>
      </w:r>
    </w:p>
    <w:p w:rsidR="00CE043A" w:rsidRDefault="00F61CAD">
      <w:pPr>
        <w:pStyle w:val="BulletAlpha"/>
        <w:ind w:left="403" w:hanging="259"/>
        <w:rPr>
          <w:rFonts w:hint="eastAsia"/>
        </w:rPr>
      </w:pPr>
      <w:r>
        <w:lastRenderedPageBreak/>
        <w:t>• Using Excel's Data Analysis ToolPak</w:t>
      </w:r>
    </w:p>
    <w:p w:rsidR="00CE043A" w:rsidRDefault="00F61CAD">
      <w:pPr>
        <w:pStyle w:val="BulletAlpha"/>
        <w:ind w:left="403" w:hanging="259"/>
        <w:rPr>
          <w:rFonts w:hint="eastAsia"/>
        </w:rPr>
      </w:pPr>
      <w:r>
        <w:t>• Selecting appropriate analytical tools for financial reporting</w:t>
      </w:r>
    </w:p>
    <w:p w:rsidR="00CE043A" w:rsidRDefault="00F61CAD">
      <w:pPr>
        <w:pStyle w:val="Heading2"/>
        <w:spacing w:before="160" w:after="100"/>
      </w:pPr>
      <w:r>
        <w:t>Building Interactive Financial Dashboards</w:t>
      </w:r>
    </w:p>
    <w:p w:rsidR="00CE043A" w:rsidRDefault="00F61CAD">
      <w:pPr>
        <w:pStyle w:val="BulletAlpha"/>
        <w:ind w:left="403" w:hanging="259"/>
        <w:rPr>
          <w:rFonts w:hint="eastAsia"/>
        </w:rPr>
      </w:pPr>
      <w:r>
        <w:t>• Designing effective dashboard layouts</w:t>
      </w:r>
    </w:p>
    <w:p w:rsidR="00CE043A" w:rsidRDefault="00F61CAD">
      <w:pPr>
        <w:pStyle w:val="BulletAlpha"/>
        <w:ind w:left="403" w:hanging="259"/>
        <w:rPr>
          <w:rFonts w:hint="eastAsia"/>
        </w:rPr>
      </w:pPr>
      <w:r>
        <w:t>• Organizing financial information for ease of use</w:t>
      </w:r>
    </w:p>
    <w:p w:rsidR="00CE043A" w:rsidRDefault="00F61CAD">
      <w:pPr>
        <w:pStyle w:val="BulletAlpha"/>
        <w:ind w:left="403" w:hanging="259"/>
        <w:rPr>
          <w:rFonts w:hint="eastAsia"/>
        </w:rPr>
      </w:pPr>
      <w:r>
        <w:t>• Creating dynamic charts and graphs</w:t>
      </w:r>
    </w:p>
    <w:p w:rsidR="00CE043A" w:rsidRDefault="00F61CAD">
      <w:pPr>
        <w:pStyle w:val="BulletAlpha"/>
        <w:ind w:left="403" w:hanging="259"/>
        <w:rPr>
          <w:rFonts w:hint="eastAsia"/>
        </w:rPr>
      </w:pPr>
      <w:r>
        <w:t>• Developing financial KPI indicators</w:t>
      </w:r>
    </w:p>
    <w:p w:rsidR="00CE043A" w:rsidRDefault="00F61CAD">
      <w:pPr>
        <w:pStyle w:val="BulletAlpha"/>
        <w:ind w:left="403" w:hanging="259"/>
        <w:rPr>
          <w:rFonts w:hint="eastAsia"/>
        </w:rPr>
      </w:pPr>
      <w:r>
        <w:t>• Using slicers for interactive data filtering</w:t>
      </w:r>
    </w:p>
    <w:p w:rsidR="00CE043A" w:rsidRDefault="00F61CAD">
      <w:pPr>
        <w:pStyle w:val="BulletAlpha"/>
        <w:ind w:left="403" w:hanging="259"/>
        <w:rPr>
          <w:rFonts w:hint="eastAsia"/>
        </w:rPr>
      </w:pPr>
      <w:r>
        <w:t>• Using timelines to analyze financial data over time</w:t>
      </w:r>
    </w:p>
    <w:p w:rsidR="00CE043A" w:rsidRDefault="00F61CAD">
      <w:pPr>
        <w:pStyle w:val="BulletAlpha"/>
        <w:ind w:left="403" w:hanging="259"/>
        <w:rPr>
          <w:rFonts w:hint="eastAsia"/>
        </w:rPr>
      </w:pPr>
      <w:r>
        <w:t>• Connecting dashboard components to underlying datasets</w:t>
      </w:r>
    </w:p>
    <w:p w:rsidR="00CE043A" w:rsidRDefault="00F61CAD">
      <w:pPr>
        <w:pStyle w:val="BulletAlpha"/>
        <w:ind w:left="403" w:hanging="259"/>
        <w:rPr>
          <w:rFonts w:hint="eastAsia"/>
        </w:rPr>
      </w:pPr>
      <w:r>
        <w:t>• Creating interactive financial performance views</w:t>
      </w:r>
    </w:p>
    <w:p w:rsidR="00CE043A" w:rsidRDefault="00F61CAD">
      <w:pPr>
        <w:pStyle w:val="BulletAlpha"/>
        <w:ind w:left="403" w:hanging="259"/>
        <w:rPr>
          <w:rFonts w:hint="eastAsia"/>
        </w:rPr>
      </w:pPr>
      <w:r>
        <w:t>• Improving dashboard usability and presentation</w:t>
      </w:r>
    </w:p>
    <w:p w:rsidR="00CE043A" w:rsidRDefault="00F61CAD">
      <w:pPr>
        <w:pStyle w:val="BulletAlpha"/>
        <w:ind w:left="403" w:hanging="259"/>
        <w:rPr>
          <w:rFonts w:hint="eastAsia"/>
        </w:rPr>
      </w:pPr>
      <w:r>
        <w:t>• Combining multiple financial indicators into a single management dashboard</w:t>
      </w:r>
    </w:p>
    <w:p w:rsidR="00CE043A" w:rsidRDefault="00F61CAD">
      <w:pPr>
        <w:pStyle w:val="Heading2"/>
        <w:spacing w:before="160" w:after="100"/>
      </w:pPr>
      <w:r>
        <w:t>Finalizing, Testing &amp; Maintaining Dashboards</w:t>
      </w:r>
    </w:p>
    <w:p w:rsidR="00CE043A" w:rsidRDefault="00F61CAD">
      <w:pPr>
        <w:pStyle w:val="BulletAlpha"/>
        <w:ind w:left="403" w:hanging="259"/>
        <w:rPr>
          <w:rFonts w:hint="eastAsia"/>
        </w:rPr>
      </w:pPr>
      <w:r>
        <w:t>• Testing dashboard functionality and calculations</w:t>
      </w:r>
    </w:p>
    <w:p w:rsidR="00CE043A" w:rsidRDefault="00F61CAD">
      <w:pPr>
        <w:pStyle w:val="BulletAlpha"/>
        <w:ind w:left="403" w:hanging="259"/>
        <w:rPr>
          <w:rFonts w:hint="eastAsia"/>
        </w:rPr>
      </w:pPr>
      <w:r>
        <w:t>• Validating financial data and dashboard outputs</w:t>
      </w:r>
    </w:p>
    <w:p w:rsidR="00CE043A" w:rsidRDefault="00F61CAD">
      <w:pPr>
        <w:pStyle w:val="BulletAlpha"/>
        <w:ind w:left="403" w:hanging="259"/>
        <w:rPr>
          <w:rFonts w:hint="eastAsia"/>
        </w:rPr>
      </w:pPr>
      <w:r>
        <w:t>• Identifying and correcting dashboard errors</w:t>
      </w:r>
    </w:p>
    <w:p w:rsidR="00CE043A" w:rsidRDefault="00F61CAD">
      <w:pPr>
        <w:pStyle w:val="BulletAlpha"/>
        <w:ind w:left="403" w:hanging="259"/>
        <w:rPr>
          <w:rFonts w:hint="eastAsia"/>
        </w:rPr>
      </w:pPr>
      <w:r>
        <w:t>• Establishing procedures for updating financial data</w:t>
      </w:r>
    </w:p>
    <w:p w:rsidR="00CE043A" w:rsidRDefault="00F61CAD">
      <w:pPr>
        <w:pStyle w:val="BulletAlpha"/>
        <w:ind w:left="403" w:hanging="259"/>
        <w:rPr>
          <w:rFonts w:hint="eastAsia"/>
        </w:rPr>
      </w:pPr>
      <w:r>
        <w:t>• Maintaining dashboard performance and usability</w:t>
      </w:r>
    </w:p>
    <w:p w:rsidR="00CE043A" w:rsidRDefault="00F61CAD">
      <w:pPr>
        <w:pStyle w:val="BulletAlpha"/>
        <w:ind w:left="403" w:hanging="259"/>
        <w:rPr>
          <w:rFonts w:hint="eastAsia"/>
        </w:rPr>
      </w:pPr>
      <w:r>
        <w:t>• Protecting formulas, data and dashboard components</w:t>
      </w:r>
    </w:p>
    <w:p w:rsidR="00CE043A" w:rsidRDefault="00F61CAD">
      <w:pPr>
        <w:pStyle w:val="BulletAlpha"/>
        <w:ind w:left="403" w:hanging="259"/>
        <w:rPr>
          <w:rFonts w:hint="eastAsia"/>
        </w:rPr>
      </w:pPr>
      <w:r>
        <w:t>• Managing access and securely sharing dashboards</w:t>
      </w:r>
    </w:p>
    <w:p w:rsidR="00CE043A" w:rsidRDefault="00F61CAD">
      <w:pPr>
        <w:pStyle w:val="BulletAlpha"/>
        <w:ind w:left="403" w:hanging="259"/>
        <w:rPr>
          <w:rFonts w:hint="eastAsia"/>
        </w:rPr>
      </w:pPr>
      <w:r>
        <w:t>• Applying best practices for ongoing dashboard maintenance</w:t>
      </w:r>
    </w:p>
    <w:p w:rsidR="00CE043A" w:rsidRDefault="00F61CAD">
      <w:pPr>
        <w:pStyle w:val="BulletAlpha"/>
        <w:ind w:left="403" w:hanging="259"/>
        <w:rPr>
          <w:rFonts w:hint="eastAsia"/>
        </w:rPr>
      </w:pPr>
      <w:r>
        <w:t>• Preparing dashboards for management reporting</w:t>
      </w:r>
    </w:p>
    <w:p w:rsidR="00CE043A" w:rsidRDefault="00F61CAD">
      <w:pPr>
        <w:pStyle w:val="Heading1"/>
        <w:spacing w:before="160" w:after="100"/>
      </w:pPr>
      <w:r>
        <w:t>General Information</w:t>
      </w:r>
    </w:p>
    <w:p w:rsidR="00CE043A" w:rsidRDefault="00F61CAD">
      <w:pPr>
        <w:spacing w:after="120"/>
        <w:rPr>
          <w:rFonts w:hint="eastAsia"/>
        </w:rPr>
      </w:pPr>
      <w:r>
        <w:t>Level: Intermediate–Advanced</w:t>
      </w:r>
      <w:r>
        <w:br/>
        <w:t>Format: Live Online | In-House | Classroom</w:t>
      </w:r>
      <w:r>
        <w:br/>
        <w:t>Methodology: Instructor-Led Presentations | Hands-On Excel Exercises | Financial Data Analysis | Dashboard Development | PivotTable/PivotChart Exercises | KPI Development | Data Visualization | Practical Financial Datasets | Dashboard Testing &amp; Validation</w:t>
      </w:r>
      <w:r>
        <w:br/>
        <w:t>Prerequisites: Basic to intermediate Excel skills and familiarity with financial data recommended</w:t>
      </w:r>
      <w:r>
        <w:br/>
        <w:t>Certificate: Certificate of Completion</w:t>
      </w:r>
      <w:r>
        <w:br/>
        <w:t>Category: Finance &amp; Accounting</w:t>
      </w:r>
    </w:p>
    <w:p w:rsidR="00CE043A" w:rsidRDefault="00F61CAD">
      <w:pPr>
        <w:spacing w:after="120"/>
        <w:rPr>
          <w:rFonts w:hint="eastAsia"/>
        </w:rPr>
      </w:pPr>
      <w:r>
        <w:t>Target Audience:</w:t>
      </w:r>
      <w:r>
        <w:br/>
        <w:t>Financial Analysts, Accountants, Finance Managers, Financial Controllers, Management Accountants, Business Analysts, FP&amp;A Professionals, professionals responsible for financial reporting, and professionals involved in financial data analysis and performance reporting.</w:t>
      </w:r>
    </w:p>
    <w:p w:rsidR="00CE043A" w:rsidRDefault="00F61CAD">
      <w:pPr>
        <w:spacing w:after="120"/>
        <w:rPr>
          <w:rFonts w:hint="eastAsia"/>
        </w:rPr>
      </w:pPr>
      <w:r>
        <w:t>The course focuses on transforming financial datasets into actionable management information through data preparation, advanced Excel functions, PivotTables, PivotCharts, slicers, timelines, KPIs and interactive dashboards.</w:t>
      </w:r>
    </w:p>
    <w:p w:rsidR="00CE043A" w:rsidRDefault="00F61CAD">
      <w:pPr>
        <w:rPr>
          <w:rFonts w:hint="eastAsia"/>
        </w:rPr>
      </w:pPr>
      <w:r>
        <w:br w:type="page"/>
      </w:r>
    </w:p>
    <w:p w:rsidR="00CE043A" w:rsidRDefault="00F61CAD">
      <w:pPr>
        <w:pStyle w:val="PortfolioTitle"/>
        <w:spacing w:after="120"/>
        <w:rPr>
          <w:rFonts w:hint="eastAsia"/>
        </w:rPr>
      </w:pPr>
      <w:r>
        <w:rPr>
          <w:b w:val="0"/>
        </w:rPr>
        <w:lastRenderedPageBreak/>
        <w:t>Understanding Finance to Influence Strategic Decisions</w:t>
      </w:r>
    </w:p>
    <w:p w:rsidR="00CE043A" w:rsidRDefault="00F61CAD">
      <w:pPr>
        <w:pStyle w:val="PortfolioSubtitle"/>
        <w:spacing w:after="120"/>
        <w:rPr>
          <w:rFonts w:hint="eastAsia"/>
        </w:rPr>
      </w:pPr>
      <w:r>
        <w:rPr>
          <w:i w:val="0"/>
        </w:rPr>
        <w:t>Successful Strategic Decision-Making Through Financial Insight</w:t>
      </w:r>
    </w:p>
    <w:p w:rsidR="00CE043A" w:rsidRDefault="00F61CAD">
      <w:pPr>
        <w:spacing w:after="120"/>
        <w:rPr>
          <w:rFonts w:hint="eastAsia"/>
        </w:rPr>
      </w:pPr>
      <w:r>
        <w:rPr>
          <w:b/>
        </w:rPr>
        <w:t>PROGRAM 05  |  FINANCE &amp; ACCOUNTING</w:t>
      </w:r>
    </w:p>
    <w:p w:rsidR="00CE043A" w:rsidRDefault="00F61CAD">
      <w:pPr>
        <w:pStyle w:val="Heading1"/>
        <w:spacing w:before="160" w:after="100"/>
      </w:pPr>
      <w:r>
        <w:t>Introduction / Course Overview</w:t>
      </w:r>
    </w:p>
    <w:p w:rsidR="00CE043A" w:rsidRDefault="00F61CAD">
      <w:pPr>
        <w:spacing w:after="120"/>
        <w:rPr>
          <w:rFonts w:hint="eastAsia"/>
        </w:rPr>
      </w:pPr>
      <w:r>
        <w:t>This practical Understanding Finance to Influence Strategic Decisions course provides participants with an intermediate-to-advanced understanding of how financial information, analysis, and financial management techniques influence strategic business decisions.</w:t>
      </w:r>
    </w:p>
    <w:p w:rsidR="00CE043A" w:rsidRDefault="00F61CAD">
      <w:pPr>
        <w:spacing w:after="120"/>
        <w:rPr>
          <w:rFonts w:hint="eastAsia"/>
        </w:rPr>
      </w:pPr>
      <w:r>
        <w:t>Participants will learn how to connect strategic planning, financial planning, budgeting, investment decisions, performance measurement, and financial risk management to support stronger organizational performance and long-term value creation.</w:t>
      </w:r>
    </w:p>
    <w:p w:rsidR="00CE043A" w:rsidRDefault="00F61CAD">
      <w:pPr>
        <w:spacing w:after="120"/>
        <w:rPr>
          <w:rFonts w:hint="eastAsia"/>
        </w:rPr>
      </w:pPr>
      <w:r>
        <w:t>The course covers the interpretation of financial statements, costing and budgeting techniques, capital investment appraisal, financing decisions, capital structure, WACC, performance measurement, and financial risk management. Participants will also explore how tools such as DCF, NPV, IRR, CVP analysis, KPIs, Balanced Scorecards, sensitivity analysis, insurance, and hedging can support practical management decisions.</w:t>
      </w:r>
    </w:p>
    <w:p w:rsidR="00CE043A" w:rsidRDefault="00F61CAD">
      <w:pPr>
        <w:spacing w:after="120"/>
        <w:rPr>
          <w:rFonts w:hint="eastAsia"/>
        </w:rPr>
      </w:pPr>
      <w:r>
        <w:t>Through practical exercises, financial scenarios, and business case studies, participants will develop the confidence to evaluate financial information, challenge assumptions, assess investment opportunities, understand financial risks, and communicate financially informed recommendations to management and key stakeholders.</w:t>
      </w:r>
    </w:p>
    <w:p w:rsidR="00CE043A" w:rsidRDefault="00F61CAD">
      <w:pPr>
        <w:pStyle w:val="Heading1"/>
        <w:spacing w:before="160" w:after="100"/>
      </w:pPr>
      <w:r>
        <w:t>Objectives</w:t>
      </w:r>
    </w:p>
    <w:p w:rsidR="00CE043A" w:rsidRDefault="00F61CAD">
      <w:pPr>
        <w:spacing w:after="120"/>
        <w:rPr>
          <w:rFonts w:hint="eastAsia"/>
        </w:rPr>
      </w:pPr>
      <w:r>
        <w:t>By the end of the course, participants will be able to:</w:t>
      </w:r>
    </w:p>
    <w:p w:rsidR="00CE043A" w:rsidRDefault="00F61CAD">
      <w:pPr>
        <w:pStyle w:val="BulletAlpha"/>
        <w:ind w:left="403" w:hanging="259"/>
        <w:rPr>
          <w:rFonts w:hint="eastAsia"/>
        </w:rPr>
      </w:pPr>
      <w:r>
        <w:t>• Understand the relationship between finance, strategy, and strategic decision-making.</w:t>
      </w:r>
    </w:p>
    <w:p w:rsidR="00CE043A" w:rsidRDefault="00F61CAD">
      <w:pPr>
        <w:pStyle w:val="BulletAlpha"/>
        <w:ind w:left="403" w:hanging="259"/>
        <w:rPr>
          <w:rFonts w:hint="eastAsia"/>
        </w:rPr>
      </w:pPr>
      <w:r>
        <w:t>• Interpret the Balance Sheet, Income Statement, and Statement of Cash Flows.</w:t>
      </w:r>
    </w:p>
    <w:p w:rsidR="00CE043A" w:rsidRDefault="00F61CAD">
      <w:pPr>
        <w:pStyle w:val="BulletAlpha"/>
        <w:ind w:left="403" w:hanging="259"/>
        <w:rPr>
          <w:rFonts w:hint="eastAsia"/>
        </w:rPr>
      </w:pPr>
      <w:r>
        <w:t>• Connect financial planning and budgeting with strategic objectives.</w:t>
      </w:r>
    </w:p>
    <w:p w:rsidR="00CE043A" w:rsidRDefault="00F61CAD">
      <w:pPr>
        <w:pStyle w:val="BulletAlpha"/>
        <w:ind w:left="403" w:hanging="259"/>
        <w:rPr>
          <w:rFonts w:hint="eastAsia"/>
        </w:rPr>
      </w:pPr>
      <w:r>
        <w:t>• Apply appropriate costing, budgeting, and financial performance measurement techniques.</w:t>
      </w:r>
    </w:p>
    <w:p w:rsidR="00CE043A" w:rsidRDefault="00F61CAD">
      <w:pPr>
        <w:pStyle w:val="BulletAlpha"/>
        <w:ind w:left="403" w:hanging="259"/>
        <w:rPr>
          <w:rFonts w:hint="eastAsia"/>
        </w:rPr>
      </w:pPr>
      <w:r>
        <w:t>• Use Cost-Volume-Profit (CVP), break-even, and sensitivity analysis to support decisions.</w:t>
      </w:r>
    </w:p>
    <w:p w:rsidR="00CE043A" w:rsidRDefault="00F61CAD">
      <w:pPr>
        <w:pStyle w:val="BulletAlpha"/>
        <w:ind w:left="403" w:hanging="259"/>
        <w:rPr>
          <w:rFonts w:hint="eastAsia"/>
        </w:rPr>
      </w:pPr>
      <w:r>
        <w:t>• Understand sources of long-term finance and the principles of capital structure and WACC.</w:t>
      </w:r>
    </w:p>
    <w:p w:rsidR="00CE043A" w:rsidRDefault="00F61CAD">
      <w:pPr>
        <w:pStyle w:val="BulletAlpha"/>
        <w:ind w:left="403" w:hanging="259"/>
        <w:rPr>
          <w:rFonts w:hint="eastAsia"/>
        </w:rPr>
      </w:pPr>
      <w:r>
        <w:t>• Evaluate investment opportunities using DCF, NPV, IRR, MIRR, ARR, Payback, and Profitability Index.</w:t>
      </w:r>
    </w:p>
    <w:p w:rsidR="00CE043A" w:rsidRDefault="00F61CAD">
      <w:pPr>
        <w:pStyle w:val="BulletAlpha"/>
        <w:ind w:left="403" w:hanging="259"/>
        <w:rPr>
          <w:rFonts w:hint="eastAsia"/>
        </w:rPr>
      </w:pPr>
      <w:r>
        <w:t>• Link strategic objectives with KPIs and Balanced Scorecard performance measures.</w:t>
      </w:r>
    </w:p>
    <w:p w:rsidR="00CE043A" w:rsidRDefault="00F61CAD">
      <w:pPr>
        <w:pStyle w:val="BulletAlpha"/>
        <w:ind w:left="403" w:hanging="259"/>
        <w:rPr>
          <w:rFonts w:hint="eastAsia"/>
        </w:rPr>
      </w:pPr>
      <w:r>
        <w:t>• Identify and assess business and financial risks.</w:t>
      </w:r>
    </w:p>
    <w:p w:rsidR="00CE043A" w:rsidRDefault="00F61CAD">
      <w:pPr>
        <w:pStyle w:val="BulletAlpha"/>
        <w:ind w:left="403" w:hanging="259"/>
        <w:rPr>
          <w:rFonts w:hint="eastAsia"/>
        </w:rPr>
      </w:pPr>
      <w:r>
        <w:t>• Apply appropriate approaches to financial risk management, including insurance and hedging.</w:t>
      </w:r>
    </w:p>
    <w:p w:rsidR="00CE043A" w:rsidRDefault="00F61CAD">
      <w:pPr>
        <w:pStyle w:val="BulletAlpha"/>
        <w:ind w:left="403" w:hanging="259"/>
        <w:rPr>
          <w:rFonts w:hint="eastAsia"/>
        </w:rPr>
      </w:pPr>
      <w:r>
        <w:t>• Understand and assess interest rate and foreign exchange risk.</w:t>
      </w:r>
    </w:p>
    <w:p w:rsidR="00CE043A" w:rsidRDefault="00F61CAD">
      <w:pPr>
        <w:pStyle w:val="BulletAlpha"/>
        <w:ind w:left="403" w:hanging="259"/>
        <w:rPr>
          <w:rFonts w:hint="eastAsia"/>
        </w:rPr>
      </w:pPr>
      <w:r>
        <w:t>• Make better-informed strategic recommendations using financial evidence and analysis.</w:t>
      </w:r>
    </w:p>
    <w:p w:rsidR="00CE043A" w:rsidRDefault="00F61CAD">
      <w:pPr>
        <w:pStyle w:val="Heading1"/>
        <w:spacing w:before="160" w:after="100"/>
      </w:pPr>
      <w:r>
        <w:t>Who Should Attend</w:t>
      </w:r>
    </w:p>
    <w:p w:rsidR="00CE043A" w:rsidRDefault="00F61CAD">
      <w:pPr>
        <w:pStyle w:val="BulletAlpha"/>
        <w:ind w:left="403" w:hanging="259"/>
        <w:rPr>
          <w:rFonts w:hint="eastAsia"/>
        </w:rPr>
      </w:pPr>
      <w:r>
        <w:t>• This course is designed for professionals who participate in strategic planning, budgeting, investment, project management, operations, commercial management, and business decision-making and need a stronger understanding of finance.</w:t>
      </w:r>
    </w:p>
    <w:p w:rsidR="00CE043A" w:rsidRDefault="00F61CAD">
      <w:pPr>
        <w:spacing w:after="120"/>
        <w:rPr>
          <w:rFonts w:hint="eastAsia"/>
        </w:rPr>
      </w:pPr>
      <w:r>
        <w:t>Suitable for:</w:t>
      </w:r>
    </w:p>
    <w:p w:rsidR="00CE043A" w:rsidRDefault="00F61CAD">
      <w:pPr>
        <w:pStyle w:val="BulletAlpha"/>
        <w:ind w:left="403" w:hanging="259"/>
        <w:rPr>
          <w:rFonts w:hint="eastAsia"/>
        </w:rPr>
      </w:pPr>
      <w:r>
        <w:t>• Senior and Middle Managers</w:t>
      </w:r>
    </w:p>
    <w:p w:rsidR="00CE043A" w:rsidRDefault="00F61CAD">
      <w:pPr>
        <w:pStyle w:val="BulletAlpha"/>
        <w:ind w:left="403" w:hanging="259"/>
        <w:rPr>
          <w:rFonts w:hint="eastAsia"/>
        </w:rPr>
      </w:pPr>
      <w:r>
        <w:lastRenderedPageBreak/>
        <w:t>• General and Business Unit Managers</w:t>
      </w:r>
    </w:p>
    <w:p w:rsidR="00CE043A" w:rsidRDefault="00F61CAD">
      <w:pPr>
        <w:pStyle w:val="BulletAlpha"/>
        <w:ind w:left="403" w:hanging="259"/>
        <w:rPr>
          <w:rFonts w:hint="eastAsia"/>
        </w:rPr>
      </w:pPr>
      <w:r>
        <w:t>• Finance Managers and Financial Controllers</w:t>
      </w:r>
    </w:p>
    <w:p w:rsidR="00CE043A" w:rsidRDefault="00F61CAD">
      <w:pPr>
        <w:pStyle w:val="BulletAlpha"/>
        <w:ind w:left="403" w:hanging="259"/>
        <w:rPr>
          <w:rFonts w:hint="eastAsia"/>
        </w:rPr>
      </w:pPr>
      <w:r>
        <w:t>• Project Managers and Project Controls Professionals</w:t>
      </w:r>
    </w:p>
    <w:p w:rsidR="00CE043A" w:rsidRDefault="00F61CAD">
      <w:pPr>
        <w:pStyle w:val="BulletAlpha"/>
        <w:ind w:left="403" w:hanging="259"/>
        <w:rPr>
          <w:rFonts w:hint="eastAsia"/>
        </w:rPr>
      </w:pPr>
      <w:r>
        <w:t>• Estimating and Costing Professionals</w:t>
      </w:r>
    </w:p>
    <w:p w:rsidR="00CE043A" w:rsidRDefault="00F61CAD">
      <w:pPr>
        <w:pStyle w:val="BulletAlpha"/>
        <w:ind w:left="403" w:hanging="259"/>
        <w:rPr>
          <w:rFonts w:hint="eastAsia"/>
        </w:rPr>
      </w:pPr>
      <w:r>
        <w:t>• Commercial Managers</w:t>
      </w:r>
    </w:p>
    <w:p w:rsidR="00CE043A" w:rsidRDefault="00F61CAD">
      <w:pPr>
        <w:pStyle w:val="BulletAlpha"/>
        <w:ind w:left="403" w:hanging="259"/>
        <w:rPr>
          <w:rFonts w:hint="eastAsia"/>
        </w:rPr>
      </w:pPr>
      <w:r>
        <w:t>• Operations and Engineering Professionals</w:t>
      </w:r>
    </w:p>
    <w:p w:rsidR="00CE043A" w:rsidRDefault="00F61CAD">
      <w:pPr>
        <w:pStyle w:val="BulletAlpha"/>
        <w:ind w:left="403" w:hanging="259"/>
        <w:rPr>
          <w:rFonts w:hint="eastAsia"/>
        </w:rPr>
      </w:pPr>
      <w:r>
        <w:t>• Procurement and Supply Chain Professionals</w:t>
      </w:r>
    </w:p>
    <w:p w:rsidR="00CE043A" w:rsidRDefault="00F61CAD">
      <w:pPr>
        <w:pStyle w:val="BulletAlpha"/>
        <w:ind w:left="403" w:hanging="259"/>
        <w:rPr>
          <w:rFonts w:hint="eastAsia"/>
        </w:rPr>
      </w:pPr>
      <w:r>
        <w:t>• Asset Management Professionals</w:t>
      </w:r>
    </w:p>
    <w:p w:rsidR="00CE043A" w:rsidRDefault="00F61CAD">
      <w:pPr>
        <w:pStyle w:val="BulletAlpha"/>
        <w:ind w:left="403" w:hanging="259"/>
        <w:rPr>
          <w:rFonts w:hint="eastAsia"/>
        </w:rPr>
      </w:pPr>
      <w:r>
        <w:t>• Sales and Marketing Managers</w:t>
      </w:r>
    </w:p>
    <w:p w:rsidR="00CE043A" w:rsidRDefault="00F61CAD">
      <w:pPr>
        <w:pStyle w:val="BulletAlpha"/>
        <w:ind w:left="403" w:hanging="259"/>
        <w:rPr>
          <w:rFonts w:hint="eastAsia"/>
        </w:rPr>
      </w:pPr>
      <w:r>
        <w:t>• Human Resources Professionals</w:t>
      </w:r>
    </w:p>
    <w:p w:rsidR="00CE043A" w:rsidRDefault="00F61CAD">
      <w:pPr>
        <w:pStyle w:val="BulletAlpha"/>
        <w:ind w:left="403" w:hanging="259"/>
        <w:rPr>
          <w:rFonts w:hint="eastAsia"/>
        </w:rPr>
      </w:pPr>
      <w:r>
        <w:t>• Business Development Professionals</w:t>
      </w:r>
    </w:p>
    <w:p w:rsidR="00CE043A" w:rsidRDefault="00F61CAD">
      <w:pPr>
        <w:pStyle w:val="BulletAlpha"/>
        <w:ind w:left="403" w:hanging="259"/>
        <w:rPr>
          <w:rFonts w:hint="eastAsia"/>
        </w:rPr>
      </w:pPr>
      <w:r>
        <w:t>• Risk Managers and Business Analysts</w:t>
      </w:r>
    </w:p>
    <w:p w:rsidR="00CE043A" w:rsidRDefault="00F61CAD">
      <w:pPr>
        <w:pStyle w:val="BulletAlpha"/>
        <w:ind w:left="403" w:hanging="259"/>
        <w:rPr>
          <w:rFonts w:hint="eastAsia"/>
        </w:rPr>
      </w:pPr>
      <w:r>
        <w:t>• Financial Analysts and Accountants</w:t>
      </w:r>
    </w:p>
    <w:p w:rsidR="00CE043A" w:rsidRDefault="00F61CAD">
      <w:pPr>
        <w:pStyle w:val="BulletAlpha"/>
        <w:ind w:left="403" w:hanging="259"/>
        <w:rPr>
          <w:rFonts w:hint="eastAsia"/>
        </w:rPr>
      </w:pPr>
      <w:r>
        <w:t>• Strategic Planning and Investment Professionals</w:t>
      </w:r>
    </w:p>
    <w:p w:rsidR="00CE043A" w:rsidRDefault="00F61CAD">
      <w:pPr>
        <w:pStyle w:val="Heading1"/>
        <w:spacing w:before="160" w:after="100"/>
      </w:pPr>
      <w:r>
        <w:t>Industries Served</w:t>
      </w:r>
    </w:p>
    <w:p w:rsidR="00CE043A" w:rsidRDefault="00F61CAD">
      <w:pPr>
        <w:spacing w:after="120"/>
        <w:rPr>
          <w:rFonts w:hint="eastAsia"/>
        </w:rPr>
      </w:pPr>
      <w:r>
        <w:t>Suitable for:</w:t>
      </w:r>
    </w:p>
    <w:p w:rsidR="00CE043A" w:rsidRDefault="00F61CAD">
      <w:pPr>
        <w:pStyle w:val="BulletAlpha"/>
        <w:ind w:left="403" w:hanging="259"/>
        <w:rPr>
          <w:rFonts w:hint="eastAsia"/>
        </w:rPr>
      </w:pPr>
      <w:r>
        <w:t>• Engineering &amp; Construction</w:t>
      </w:r>
    </w:p>
    <w:p w:rsidR="00CE043A" w:rsidRDefault="00F61CAD">
      <w:pPr>
        <w:pStyle w:val="BulletAlpha"/>
        <w:ind w:left="403" w:hanging="259"/>
        <w:rPr>
          <w:rFonts w:hint="eastAsia"/>
        </w:rPr>
      </w:pPr>
      <w:r>
        <w:t>• Oil &amp; Gas</w:t>
      </w:r>
    </w:p>
    <w:p w:rsidR="00CE043A" w:rsidRDefault="00F61CAD">
      <w:pPr>
        <w:pStyle w:val="BulletAlpha"/>
        <w:ind w:left="403" w:hanging="259"/>
        <w:rPr>
          <w:rFonts w:hint="eastAsia"/>
        </w:rPr>
      </w:pPr>
      <w:r>
        <w:t>• Energy &amp; Utilities</w:t>
      </w:r>
    </w:p>
    <w:p w:rsidR="00CE043A" w:rsidRDefault="00F61CAD">
      <w:pPr>
        <w:pStyle w:val="BulletAlpha"/>
        <w:ind w:left="403" w:hanging="259"/>
        <w:rPr>
          <w:rFonts w:hint="eastAsia"/>
        </w:rPr>
      </w:pPr>
      <w:r>
        <w:t>• Infrastructure &amp; Transportation</w:t>
      </w:r>
    </w:p>
    <w:p w:rsidR="00CE043A" w:rsidRDefault="00F61CAD">
      <w:pPr>
        <w:pStyle w:val="BulletAlpha"/>
        <w:ind w:left="403" w:hanging="259"/>
        <w:rPr>
          <w:rFonts w:hint="eastAsia"/>
        </w:rPr>
      </w:pPr>
      <w:r>
        <w:t>• Real Estate &amp; Property Development</w:t>
      </w:r>
    </w:p>
    <w:p w:rsidR="00CE043A" w:rsidRDefault="00F61CAD">
      <w:pPr>
        <w:pStyle w:val="BulletAlpha"/>
        <w:ind w:left="403" w:hanging="259"/>
        <w:rPr>
          <w:rFonts w:hint="eastAsia"/>
        </w:rPr>
      </w:pPr>
      <w:r>
        <w:t>• Manufacturing</w:t>
      </w:r>
    </w:p>
    <w:p w:rsidR="00CE043A" w:rsidRDefault="00F61CAD">
      <w:pPr>
        <w:pStyle w:val="BulletAlpha"/>
        <w:ind w:left="403" w:hanging="259"/>
        <w:rPr>
          <w:rFonts w:hint="eastAsia"/>
        </w:rPr>
      </w:pPr>
      <w:r>
        <w:t>• Banking &amp; Financial Services</w:t>
      </w:r>
    </w:p>
    <w:p w:rsidR="00CE043A" w:rsidRDefault="00F61CAD">
      <w:pPr>
        <w:pStyle w:val="BulletAlpha"/>
        <w:ind w:left="403" w:hanging="259"/>
        <w:rPr>
          <w:rFonts w:hint="eastAsia"/>
        </w:rPr>
      </w:pPr>
      <w:r>
        <w:t>• Government &amp; Public Sector</w:t>
      </w:r>
    </w:p>
    <w:p w:rsidR="00CE043A" w:rsidRDefault="00F61CAD">
      <w:pPr>
        <w:pStyle w:val="BulletAlpha"/>
        <w:ind w:left="403" w:hanging="259"/>
        <w:rPr>
          <w:rFonts w:hint="eastAsia"/>
        </w:rPr>
      </w:pPr>
      <w:r>
        <w:t>• Telecommunications &amp; Technology</w:t>
      </w:r>
    </w:p>
    <w:p w:rsidR="00CE043A" w:rsidRDefault="00F61CAD">
      <w:pPr>
        <w:pStyle w:val="BulletAlpha"/>
        <w:ind w:left="403" w:hanging="259"/>
        <w:rPr>
          <w:rFonts w:hint="eastAsia"/>
        </w:rPr>
      </w:pPr>
      <w:r>
        <w:t>• Procurement &amp; Supply Chain</w:t>
      </w:r>
    </w:p>
    <w:p w:rsidR="00CE043A" w:rsidRDefault="00F61CAD">
      <w:pPr>
        <w:pStyle w:val="BulletAlpha"/>
        <w:ind w:left="403" w:hanging="259"/>
        <w:rPr>
          <w:rFonts w:hint="eastAsia"/>
        </w:rPr>
      </w:pPr>
      <w:r>
        <w:t>• Healthcare</w:t>
      </w:r>
    </w:p>
    <w:p w:rsidR="00CE043A" w:rsidRDefault="00F61CAD">
      <w:pPr>
        <w:pStyle w:val="BulletAlpha"/>
        <w:ind w:left="403" w:hanging="259"/>
        <w:rPr>
          <w:rFonts w:hint="eastAsia"/>
        </w:rPr>
      </w:pPr>
      <w:r>
        <w:t>• Mining &amp; Natural Resources</w:t>
      </w:r>
    </w:p>
    <w:p w:rsidR="00CE043A" w:rsidRDefault="00F61CAD">
      <w:pPr>
        <w:pStyle w:val="BulletAlpha"/>
        <w:ind w:left="403" w:hanging="259"/>
        <w:rPr>
          <w:rFonts w:hint="eastAsia"/>
        </w:rPr>
      </w:pPr>
      <w:r>
        <w:t>• Professional Services</w:t>
      </w:r>
    </w:p>
    <w:p w:rsidR="00CE043A" w:rsidRDefault="00F61CAD">
      <w:pPr>
        <w:pStyle w:val="BulletAlpha"/>
        <w:ind w:left="403" w:hanging="259"/>
        <w:rPr>
          <w:rFonts w:hint="eastAsia"/>
        </w:rPr>
      </w:pPr>
      <w:r>
        <w:t>• Logistics &amp; Asset Management</w:t>
      </w:r>
    </w:p>
    <w:p w:rsidR="00CE043A" w:rsidRDefault="00F61CAD">
      <w:pPr>
        <w:pStyle w:val="Heading1"/>
        <w:spacing w:before="160" w:after="100"/>
      </w:pPr>
      <w:r>
        <w:t>Course Outline</w:t>
      </w:r>
    </w:p>
    <w:p w:rsidR="00CE043A" w:rsidRDefault="00F61CAD">
      <w:pPr>
        <w:pStyle w:val="Heading2"/>
        <w:spacing w:before="160" w:after="100"/>
      </w:pPr>
      <w:r>
        <w:t>Strategic Finance, Planning &amp; Decision-Making</w:t>
      </w:r>
    </w:p>
    <w:p w:rsidR="00CE043A" w:rsidRDefault="00F61CAD">
      <w:pPr>
        <w:pStyle w:val="BulletAlpha"/>
        <w:ind w:left="403" w:hanging="259"/>
        <w:rPr>
          <w:rFonts w:hint="eastAsia"/>
        </w:rPr>
      </w:pPr>
      <w:r>
        <w:t>• Understanding the role of finance in strategic management</w:t>
      </w:r>
    </w:p>
    <w:p w:rsidR="00CE043A" w:rsidRDefault="00F61CAD">
      <w:pPr>
        <w:pStyle w:val="BulletAlpha"/>
        <w:ind w:left="403" w:hanging="259"/>
        <w:rPr>
          <w:rFonts w:hint="eastAsia"/>
        </w:rPr>
      </w:pPr>
      <w:r>
        <w:t>• Strategy and strategic management</w:t>
      </w:r>
    </w:p>
    <w:p w:rsidR="00CE043A" w:rsidRDefault="00F61CAD">
      <w:pPr>
        <w:pStyle w:val="BulletAlpha"/>
        <w:ind w:left="403" w:hanging="259"/>
        <w:rPr>
          <w:rFonts w:hint="eastAsia"/>
        </w:rPr>
      </w:pPr>
      <w:r>
        <w:t>• Vision, mission, objectives, and strategic priorities</w:t>
      </w:r>
    </w:p>
    <w:p w:rsidR="00CE043A" w:rsidRDefault="00F61CAD">
      <w:pPr>
        <w:pStyle w:val="BulletAlpha"/>
        <w:ind w:left="403" w:hanging="259"/>
        <w:rPr>
          <w:rFonts w:hint="eastAsia"/>
        </w:rPr>
      </w:pPr>
      <w:r>
        <w:t>• Strategic decision-making principles</w:t>
      </w:r>
    </w:p>
    <w:p w:rsidR="00CE043A" w:rsidRDefault="00F61CAD">
      <w:pPr>
        <w:pStyle w:val="BulletAlpha"/>
        <w:ind w:left="403" w:hanging="259"/>
        <w:rPr>
          <w:rFonts w:hint="eastAsia"/>
        </w:rPr>
      </w:pPr>
      <w:r>
        <w:t>• Linking business strategy with financial strategy</w:t>
      </w:r>
    </w:p>
    <w:p w:rsidR="00CE043A" w:rsidRDefault="00F61CAD">
      <w:pPr>
        <w:pStyle w:val="BulletAlpha"/>
        <w:ind w:left="403" w:hanging="259"/>
        <w:rPr>
          <w:rFonts w:hint="eastAsia"/>
        </w:rPr>
      </w:pPr>
      <w:r>
        <w:t>• Value creation and maximisation of organizational value</w:t>
      </w:r>
    </w:p>
    <w:p w:rsidR="00CE043A" w:rsidRDefault="00F61CAD">
      <w:pPr>
        <w:pStyle w:val="BulletAlpha"/>
        <w:ind w:left="403" w:hanging="259"/>
        <w:rPr>
          <w:rFonts w:hint="eastAsia"/>
        </w:rPr>
      </w:pPr>
      <w:r>
        <w:t>• Corporate objectives and accountability</w:t>
      </w:r>
    </w:p>
    <w:p w:rsidR="00CE043A" w:rsidRDefault="00F61CAD">
      <w:pPr>
        <w:pStyle w:val="BulletAlpha"/>
        <w:ind w:left="403" w:hanging="259"/>
        <w:rPr>
          <w:rFonts w:hint="eastAsia"/>
        </w:rPr>
      </w:pPr>
      <w:r>
        <w:t>• Corporate governance and financial decision-making</w:t>
      </w:r>
    </w:p>
    <w:p w:rsidR="00CE043A" w:rsidRDefault="00F61CAD">
      <w:pPr>
        <w:pStyle w:val="BulletAlpha"/>
        <w:ind w:left="403" w:hanging="259"/>
        <w:rPr>
          <w:rFonts w:hint="eastAsia"/>
        </w:rPr>
      </w:pPr>
      <w:r>
        <w:lastRenderedPageBreak/>
        <w:t>• Translating strategy into financial plans</w:t>
      </w:r>
    </w:p>
    <w:p w:rsidR="00CE043A" w:rsidRDefault="00F61CAD">
      <w:pPr>
        <w:pStyle w:val="BulletAlpha"/>
        <w:ind w:left="403" w:hanging="259"/>
        <w:rPr>
          <w:rFonts w:hint="eastAsia"/>
        </w:rPr>
      </w:pPr>
      <w:r>
        <w:t>• Linking strategic planning with budgeting</w:t>
      </w:r>
    </w:p>
    <w:p w:rsidR="00CE043A" w:rsidRDefault="00F61CAD">
      <w:pPr>
        <w:pStyle w:val="BulletAlpha"/>
        <w:ind w:left="403" w:hanging="259"/>
        <w:rPr>
          <w:rFonts w:hint="eastAsia"/>
        </w:rPr>
      </w:pPr>
      <w:r>
        <w:t>• Identifying unrealistic assumptions in strategic plans and budgets</w:t>
      </w:r>
    </w:p>
    <w:p w:rsidR="00CE043A" w:rsidRDefault="00F61CAD">
      <w:pPr>
        <w:pStyle w:val="BulletAlpha"/>
        <w:ind w:left="403" w:hanging="259"/>
        <w:rPr>
          <w:rFonts w:hint="eastAsia"/>
        </w:rPr>
      </w:pPr>
      <w:r>
        <w:t>• Rolling out and implementing financial strategies</w:t>
      </w:r>
    </w:p>
    <w:p w:rsidR="00CE043A" w:rsidRDefault="00F61CAD">
      <w:pPr>
        <w:pStyle w:val="Heading2"/>
        <w:spacing w:before="160" w:after="100"/>
      </w:pPr>
      <w:r>
        <w:t>Financial Statements, Costing &amp; Budgeting</w:t>
      </w:r>
    </w:p>
    <w:p w:rsidR="00CE043A" w:rsidRDefault="00F61CAD">
      <w:pPr>
        <w:pStyle w:val="Heading3"/>
        <w:spacing w:before="160" w:after="100"/>
      </w:pPr>
      <w:r>
        <w:t>Understanding Financial Statements</w:t>
      </w:r>
    </w:p>
    <w:p w:rsidR="00CE043A" w:rsidRDefault="00F61CAD">
      <w:pPr>
        <w:pStyle w:val="BulletAlpha"/>
        <w:ind w:left="403" w:hanging="259"/>
        <w:rPr>
          <w:rFonts w:hint="eastAsia"/>
        </w:rPr>
      </w:pPr>
      <w:r>
        <w:t>• Purpose of financial statements</w:t>
      </w:r>
    </w:p>
    <w:p w:rsidR="00CE043A" w:rsidRDefault="00F61CAD">
      <w:pPr>
        <w:pStyle w:val="BulletAlpha"/>
        <w:ind w:left="403" w:hanging="259"/>
        <w:rPr>
          <w:rFonts w:hint="eastAsia"/>
        </w:rPr>
      </w:pPr>
      <w:r>
        <w:t>• Understanding the Balance Sheet</w:t>
      </w:r>
    </w:p>
    <w:p w:rsidR="00CE043A" w:rsidRDefault="00F61CAD">
      <w:pPr>
        <w:pStyle w:val="BulletAlpha"/>
        <w:ind w:left="403" w:hanging="259"/>
        <w:rPr>
          <w:rFonts w:hint="eastAsia"/>
        </w:rPr>
      </w:pPr>
      <w:r>
        <w:t>• Understanding the Income Statement</w:t>
      </w:r>
    </w:p>
    <w:p w:rsidR="00CE043A" w:rsidRDefault="00F61CAD">
      <w:pPr>
        <w:pStyle w:val="BulletAlpha"/>
        <w:ind w:left="403" w:hanging="259"/>
        <w:rPr>
          <w:rFonts w:hint="eastAsia"/>
        </w:rPr>
      </w:pPr>
      <w:r>
        <w:t>• Understanding the Statement of Cash Flows</w:t>
      </w:r>
    </w:p>
    <w:p w:rsidR="00CE043A" w:rsidRDefault="00F61CAD">
      <w:pPr>
        <w:pStyle w:val="BulletAlpha"/>
        <w:ind w:left="403" w:hanging="259"/>
        <w:rPr>
          <w:rFonts w:hint="eastAsia"/>
        </w:rPr>
      </w:pPr>
      <w:r>
        <w:t>• Relationships between the three financial statements</w:t>
      </w:r>
    </w:p>
    <w:p w:rsidR="00CE043A" w:rsidRDefault="00F61CAD">
      <w:pPr>
        <w:pStyle w:val="BulletAlpha"/>
        <w:ind w:left="403" w:hanging="259"/>
        <w:rPr>
          <w:rFonts w:hint="eastAsia"/>
        </w:rPr>
      </w:pPr>
      <w:r>
        <w:t>• Analysing financial performance and financial position</w:t>
      </w:r>
    </w:p>
    <w:p w:rsidR="00CE043A" w:rsidRDefault="00F61CAD">
      <w:pPr>
        <w:pStyle w:val="BulletAlpha"/>
        <w:ind w:left="403" w:hanging="259"/>
        <w:rPr>
          <w:rFonts w:hint="eastAsia"/>
        </w:rPr>
      </w:pPr>
      <w:r>
        <w:t>• Identifying financial trends and warning indicators</w:t>
      </w:r>
    </w:p>
    <w:p w:rsidR="00CE043A" w:rsidRDefault="00F61CAD">
      <w:pPr>
        <w:pStyle w:val="BulletAlpha"/>
        <w:ind w:left="403" w:hanging="259"/>
        <w:rPr>
          <w:rFonts w:hint="eastAsia"/>
        </w:rPr>
      </w:pPr>
      <w:r>
        <w:t>• Using financial information in management decisions</w:t>
      </w:r>
    </w:p>
    <w:p w:rsidR="00CE043A" w:rsidRDefault="00F61CAD">
      <w:pPr>
        <w:pStyle w:val="Heading3"/>
        <w:spacing w:before="160" w:after="100"/>
      </w:pPr>
      <w:r>
        <w:t>Costing &amp; Financial Analysis</w:t>
      </w:r>
    </w:p>
    <w:p w:rsidR="00CE043A" w:rsidRDefault="00F61CAD">
      <w:pPr>
        <w:pStyle w:val="BulletAlpha"/>
        <w:ind w:left="403" w:hanging="259"/>
        <w:rPr>
          <w:rFonts w:hint="eastAsia"/>
        </w:rPr>
      </w:pPr>
      <w:r>
        <w:t>• Understanding cost behaviour</w:t>
      </w:r>
    </w:p>
    <w:p w:rsidR="00CE043A" w:rsidRDefault="00F61CAD">
      <w:pPr>
        <w:pStyle w:val="BulletAlpha"/>
        <w:ind w:left="403" w:hanging="259"/>
        <w:rPr>
          <w:rFonts w:hint="eastAsia"/>
        </w:rPr>
      </w:pPr>
      <w:r>
        <w:t>• Fixed, variable, direct, and indirect costs</w:t>
      </w:r>
    </w:p>
    <w:p w:rsidR="00CE043A" w:rsidRDefault="00F61CAD">
      <w:pPr>
        <w:pStyle w:val="BulletAlpha"/>
        <w:ind w:left="403" w:hanging="259"/>
        <w:rPr>
          <w:rFonts w:hint="eastAsia"/>
        </w:rPr>
      </w:pPr>
      <w:r>
        <w:t>• Cost drivers and relevant costs</w:t>
      </w:r>
    </w:p>
    <w:p w:rsidR="00CE043A" w:rsidRDefault="00F61CAD">
      <w:pPr>
        <w:pStyle w:val="BulletAlpha"/>
        <w:ind w:left="403" w:hanging="259"/>
        <w:rPr>
          <w:rFonts w:hint="eastAsia"/>
        </w:rPr>
      </w:pPr>
      <w:r>
        <w:t>• Cost-Volume-Profit relationships</w:t>
      </w:r>
    </w:p>
    <w:p w:rsidR="00CE043A" w:rsidRDefault="00F61CAD">
      <w:pPr>
        <w:pStyle w:val="BulletAlpha"/>
        <w:ind w:left="403" w:hanging="259"/>
        <w:rPr>
          <w:rFonts w:hint="eastAsia"/>
        </w:rPr>
      </w:pPr>
      <w:r>
        <w:t>• Contribution analysis</w:t>
      </w:r>
    </w:p>
    <w:p w:rsidR="00CE043A" w:rsidRDefault="00F61CAD">
      <w:pPr>
        <w:pStyle w:val="BulletAlpha"/>
        <w:ind w:left="403" w:hanging="259"/>
        <w:rPr>
          <w:rFonts w:hint="eastAsia"/>
        </w:rPr>
      </w:pPr>
      <w:r>
        <w:t>• Break-even analysis</w:t>
      </w:r>
    </w:p>
    <w:p w:rsidR="00CE043A" w:rsidRDefault="00F61CAD">
      <w:pPr>
        <w:pStyle w:val="BulletAlpha"/>
        <w:ind w:left="403" w:hanging="259"/>
        <w:rPr>
          <w:rFonts w:hint="eastAsia"/>
        </w:rPr>
      </w:pPr>
      <w:r>
        <w:t>• Margin of safety</w:t>
      </w:r>
    </w:p>
    <w:p w:rsidR="00CE043A" w:rsidRDefault="00F61CAD">
      <w:pPr>
        <w:pStyle w:val="BulletAlpha"/>
        <w:ind w:left="403" w:hanging="259"/>
        <w:rPr>
          <w:rFonts w:hint="eastAsia"/>
        </w:rPr>
      </w:pPr>
      <w:r>
        <w:t>• Sensitivity analysis</w:t>
      </w:r>
    </w:p>
    <w:p w:rsidR="00CE043A" w:rsidRDefault="00F61CAD">
      <w:pPr>
        <w:pStyle w:val="BulletAlpha"/>
        <w:ind w:left="403" w:hanging="259"/>
        <w:rPr>
          <w:rFonts w:hint="eastAsia"/>
        </w:rPr>
      </w:pPr>
      <w:r>
        <w:t>• Activity-Based Costing (ABC)</w:t>
      </w:r>
    </w:p>
    <w:p w:rsidR="00CE043A" w:rsidRDefault="00F61CAD">
      <w:pPr>
        <w:pStyle w:val="BulletAlpha"/>
        <w:ind w:left="403" w:hanging="259"/>
        <w:rPr>
          <w:rFonts w:hint="eastAsia"/>
        </w:rPr>
      </w:pPr>
      <w:r>
        <w:t>• Activity-Based Management (ABM)</w:t>
      </w:r>
    </w:p>
    <w:p w:rsidR="00CE043A" w:rsidRDefault="00F61CAD">
      <w:pPr>
        <w:pStyle w:val="BulletAlpha"/>
        <w:ind w:left="403" w:hanging="259"/>
        <w:rPr>
          <w:rFonts w:hint="eastAsia"/>
        </w:rPr>
      </w:pPr>
      <w:r>
        <w:t>• Improving costing systems for decision-making</w:t>
      </w:r>
    </w:p>
    <w:p w:rsidR="00CE043A" w:rsidRDefault="00F61CAD">
      <w:pPr>
        <w:pStyle w:val="Heading2"/>
        <w:spacing w:before="160" w:after="100"/>
      </w:pPr>
      <w:r>
        <w:t>Capital Investment &amp; Financing Decisions</w:t>
      </w:r>
    </w:p>
    <w:p w:rsidR="00CE043A" w:rsidRDefault="00F61CAD">
      <w:pPr>
        <w:pStyle w:val="Heading3"/>
        <w:spacing w:before="160" w:after="100"/>
      </w:pPr>
      <w:r>
        <w:t>Capital Investment Appraisal</w:t>
      </w:r>
    </w:p>
    <w:p w:rsidR="00CE043A" w:rsidRDefault="00F61CAD">
      <w:pPr>
        <w:pStyle w:val="BulletAlpha"/>
        <w:ind w:left="403" w:hanging="259"/>
        <w:rPr>
          <w:rFonts w:hint="eastAsia"/>
        </w:rPr>
      </w:pPr>
      <w:r>
        <w:t>• Principles of capital investment</w:t>
      </w:r>
    </w:p>
    <w:p w:rsidR="00CE043A" w:rsidRDefault="00F61CAD">
      <w:pPr>
        <w:pStyle w:val="BulletAlpha"/>
        <w:ind w:left="403" w:hanging="259"/>
        <w:rPr>
          <w:rFonts w:hint="eastAsia"/>
        </w:rPr>
      </w:pPr>
      <w:r>
        <w:t>• Time value of money</w:t>
      </w:r>
    </w:p>
    <w:p w:rsidR="00CE043A" w:rsidRDefault="00F61CAD">
      <w:pPr>
        <w:pStyle w:val="BulletAlpha"/>
        <w:ind w:left="403" w:hanging="259"/>
        <w:rPr>
          <w:rFonts w:hint="eastAsia"/>
        </w:rPr>
      </w:pPr>
      <w:r>
        <w:t>• Future and present values</w:t>
      </w:r>
    </w:p>
    <w:p w:rsidR="00CE043A" w:rsidRDefault="00F61CAD">
      <w:pPr>
        <w:pStyle w:val="BulletAlpha"/>
        <w:ind w:left="403" w:hanging="259"/>
        <w:rPr>
          <w:rFonts w:hint="eastAsia"/>
        </w:rPr>
      </w:pPr>
      <w:r>
        <w:t>• Discounted Cash Flow (DCF)</w:t>
      </w:r>
    </w:p>
    <w:p w:rsidR="00CE043A" w:rsidRDefault="00F61CAD">
      <w:pPr>
        <w:pStyle w:val="BulletAlpha"/>
        <w:ind w:left="403" w:hanging="259"/>
        <w:rPr>
          <w:rFonts w:hint="eastAsia"/>
        </w:rPr>
      </w:pPr>
      <w:r>
        <w:t>• Capital budgeting principles</w:t>
      </w:r>
    </w:p>
    <w:p w:rsidR="00CE043A" w:rsidRDefault="00F61CAD">
      <w:pPr>
        <w:pStyle w:val="BulletAlpha"/>
        <w:ind w:left="403" w:hanging="259"/>
        <w:rPr>
          <w:rFonts w:hint="eastAsia"/>
        </w:rPr>
      </w:pPr>
      <w:r>
        <w:t>• Relevant cash flows</w:t>
      </w:r>
    </w:p>
    <w:p w:rsidR="00CE043A" w:rsidRDefault="00F61CAD">
      <w:pPr>
        <w:pStyle w:val="BulletAlpha"/>
        <w:ind w:left="403" w:hanging="259"/>
        <w:rPr>
          <w:rFonts w:hint="eastAsia"/>
        </w:rPr>
      </w:pPr>
      <w:r>
        <w:t>• Accounting Rate of Return (ARR)</w:t>
      </w:r>
    </w:p>
    <w:p w:rsidR="00CE043A" w:rsidRDefault="00F61CAD">
      <w:pPr>
        <w:pStyle w:val="BulletAlpha"/>
        <w:ind w:left="403" w:hanging="259"/>
        <w:rPr>
          <w:rFonts w:hint="eastAsia"/>
        </w:rPr>
      </w:pPr>
      <w:r>
        <w:t>• Payback Period</w:t>
      </w:r>
    </w:p>
    <w:p w:rsidR="00CE043A" w:rsidRDefault="00F61CAD">
      <w:pPr>
        <w:pStyle w:val="BulletAlpha"/>
        <w:ind w:left="403" w:hanging="259"/>
        <w:rPr>
          <w:rFonts w:hint="eastAsia"/>
        </w:rPr>
      </w:pPr>
      <w:r>
        <w:t>• Net Present Value (NPV)</w:t>
      </w:r>
    </w:p>
    <w:p w:rsidR="00CE043A" w:rsidRDefault="00F61CAD">
      <w:pPr>
        <w:pStyle w:val="BulletAlpha"/>
        <w:ind w:left="403" w:hanging="259"/>
        <w:rPr>
          <w:rFonts w:hint="eastAsia"/>
        </w:rPr>
      </w:pPr>
      <w:r>
        <w:t>• Internal Rate of Return (IRR)</w:t>
      </w:r>
    </w:p>
    <w:p w:rsidR="00CE043A" w:rsidRDefault="00F61CAD">
      <w:pPr>
        <w:pStyle w:val="BulletAlpha"/>
        <w:ind w:left="403" w:hanging="259"/>
        <w:rPr>
          <w:rFonts w:hint="eastAsia"/>
        </w:rPr>
      </w:pPr>
      <w:r>
        <w:t>• Modified Internal Rate of Return (MIRR)</w:t>
      </w:r>
    </w:p>
    <w:p w:rsidR="00CE043A" w:rsidRDefault="00F61CAD">
      <w:pPr>
        <w:pStyle w:val="BulletAlpha"/>
        <w:ind w:left="403" w:hanging="259"/>
        <w:rPr>
          <w:rFonts w:hint="eastAsia"/>
        </w:rPr>
      </w:pPr>
      <w:r>
        <w:t>• Equivalent Annual Cost (EAC)</w:t>
      </w:r>
    </w:p>
    <w:p w:rsidR="00CE043A" w:rsidRDefault="00F61CAD">
      <w:pPr>
        <w:pStyle w:val="BulletAlpha"/>
        <w:ind w:left="403" w:hanging="259"/>
        <w:rPr>
          <w:rFonts w:hint="eastAsia"/>
        </w:rPr>
      </w:pPr>
      <w:r>
        <w:t>• Profitability Index (PI)</w:t>
      </w:r>
    </w:p>
    <w:p w:rsidR="00CE043A" w:rsidRDefault="00F61CAD">
      <w:pPr>
        <w:pStyle w:val="BulletAlpha"/>
        <w:ind w:left="403" w:hanging="259"/>
        <w:rPr>
          <w:rFonts w:hint="eastAsia"/>
        </w:rPr>
      </w:pPr>
      <w:r>
        <w:lastRenderedPageBreak/>
        <w:t>• Capital rationing</w:t>
      </w:r>
    </w:p>
    <w:p w:rsidR="00CE043A" w:rsidRDefault="00F61CAD">
      <w:pPr>
        <w:pStyle w:val="BulletAlpha"/>
        <w:ind w:left="403" w:hanging="259"/>
        <w:rPr>
          <w:rFonts w:hint="eastAsia"/>
        </w:rPr>
      </w:pPr>
      <w:r>
        <w:t>• Comparing investment appraisal techniques</w:t>
      </w:r>
    </w:p>
    <w:p w:rsidR="00CE043A" w:rsidRDefault="00F61CAD">
      <w:pPr>
        <w:pStyle w:val="BulletAlpha"/>
        <w:ind w:left="403" w:hanging="259"/>
        <w:rPr>
          <w:rFonts w:hint="eastAsia"/>
        </w:rPr>
      </w:pPr>
      <w:r>
        <w:t>• Strategic and non-financial considerations in investment decisions</w:t>
      </w:r>
    </w:p>
    <w:p w:rsidR="00CE043A" w:rsidRDefault="00F61CAD">
      <w:pPr>
        <w:pStyle w:val="Heading3"/>
        <w:spacing w:before="160" w:after="100"/>
      </w:pPr>
      <w:r>
        <w:t>Financing &amp; Capital Structure</w:t>
      </w:r>
    </w:p>
    <w:p w:rsidR="00CE043A" w:rsidRDefault="00F61CAD">
      <w:pPr>
        <w:pStyle w:val="BulletAlpha"/>
        <w:ind w:left="403" w:hanging="259"/>
        <w:rPr>
          <w:rFonts w:hint="eastAsia"/>
        </w:rPr>
      </w:pPr>
      <w:r>
        <w:t>• Sources of internal and external finance</w:t>
      </w:r>
    </w:p>
    <w:p w:rsidR="00CE043A" w:rsidRDefault="00F61CAD">
      <w:pPr>
        <w:pStyle w:val="BulletAlpha"/>
        <w:ind w:left="403" w:hanging="259"/>
        <w:rPr>
          <w:rFonts w:hint="eastAsia"/>
        </w:rPr>
      </w:pPr>
      <w:r>
        <w:t>• Short-term and long-term financing</w:t>
      </w:r>
    </w:p>
    <w:p w:rsidR="00CE043A" w:rsidRDefault="00F61CAD">
      <w:pPr>
        <w:pStyle w:val="BulletAlpha"/>
        <w:ind w:left="403" w:hanging="259"/>
        <w:rPr>
          <w:rFonts w:hint="eastAsia"/>
        </w:rPr>
      </w:pPr>
      <w:r>
        <w:t>• Cost of equity</w:t>
      </w:r>
    </w:p>
    <w:p w:rsidR="00CE043A" w:rsidRDefault="00F61CAD">
      <w:pPr>
        <w:pStyle w:val="BulletAlpha"/>
        <w:ind w:left="403" w:hanging="259"/>
        <w:rPr>
          <w:rFonts w:hint="eastAsia"/>
        </w:rPr>
      </w:pPr>
      <w:r>
        <w:t>• Cost of debt</w:t>
      </w:r>
    </w:p>
    <w:p w:rsidR="00CE043A" w:rsidRDefault="00F61CAD">
      <w:pPr>
        <w:pStyle w:val="BulletAlpha"/>
        <w:ind w:left="403" w:hanging="259"/>
        <w:rPr>
          <w:rFonts w:hint="eastAsia"/>
        </w:rPr>
      </w:pPr>
      <w:r>
        <w:t>• Weighted Average Cost of Capital (WACC)</w:t>
      </w:r>
    </w:p>
    <w:p w:rsidR="00CE043A" w:rsidRDefault="00F61CAD">
      <w:pPr>
        <w:pStyle w:val="BulletAlpha"/>
        <w:ind w:left="403" w:hanging="259"/>
        <w:rPr>
          <w:rFonts w:hint="eastAsia"/>
        </w:rPr>
      </w:pPr>
      <w:r>
        <w:t>• Capital structure considerations</w:t>
      </w:r>
    </w:p>
    <w:p w:rsidR="00CE043A" w:rsidRDefault="00F61CAD">
      <w:pPr>
        <w:pStyle w:val="BulletAlpha"/>
        <w:ind w:left="403" w:hanging="259"/>
        <w:rPr>
          <w:rFonts w:hint="eastAsia"/>
        </w:rPr>
      </w:pPr>
      <w:r>
        <w:t>• Evaluating alternative financing options</w:t>
      </w:r>
    </w:p>
    <w:p w:rsidR="00CE043A" w:rsidRDefault="00F61CAD">
      <w:pPr>
        <w:pStyle w:val="BulletAlpha"/>
        <w:ind w:left="403" w:hanging="259"/>
        <w:rPr>
          <w:rFonts w:hint="eastAsia"/>
        </w:rPr>
      </w:pPr>
      <w:r>
        <w:t>• Determining financing requirements</w:t>
      </w:r>
    </w:p>
    <w:p w:rsidR="00CE043A" w:rsidRDefault="00F61CAD">
      <w:pPr>
        <w:pStyle w:val="Heading2"/>
        <w:spacing w:before="160" w:after="100"/>
      </w:pPr>
      <w:r>
        <w:t>Performance Measurement &amp; Strategic Financial Management</w:t>
      </w:r>
    </w:p>
    <w:p w:rsidR="00CE043A" w:rsidRDefault="00F61CAD">
      <w:pPr>
        <w:pStyle w:val="Heading3"/>
        <w:spacing w:before="160" w:after="100"/>
      </w:pPr>
      <w:r>
        <w:t>Linking Finance with Performance</w:t>
      </w:r>
    </w:p>
    <w:p w:rsidR="00CE043A" w:rsidRDefault="00F61CAD">
      <w:pPr>
        <w:pStyle w:val="BulletAlpha"/>
        <w:ind w:left="403" w:hanging="259"/>
        <w:rPr>
          <w:rFonts w:hint="eastAsia"/>
        </w:rPr>
      </w:pPr>
      <w:r>
        <w:t>• Strategic objectives and performance measurement</w:t>
      </w:r>
    </w:p>
    <w:p w:rsidR="00CE043A" w:rsidRDefault="00F61CAD">
      <w:pPr>
        <w:pStyle w:val="BulletAlpha"/>
        <w:ind w:left="403" w:hanging="259"/>
        <w:rPr>
          <w:rFonts w:hint="eastAsia"/>
        </w:rPr>
      </w:pPr>
      <w:r>
        <w:t>• Developing effective Key Performance Indicators (KPIs)</w:t>
      </w:r>
    </w:p>
    <w:p w:rsidR="00CE043A" w:rsidRDefault="00F61CAD">
      <w:pPr>
        <w:pStyle w:val="BulletAlpha"/>
        <w:ind w:left="403" w:hanging="259"/>
        <w:rPr>
          <w:rFonts w:hint="eastAsia"/>
        </w:rPr>
      </w:pPr>
      <w:r>
        <w:t>• Financial versus non-financial performance measures</w:t>
      </w:r>
    </w:p>
    <w:p w:rsidR="00CE043A" w:rsidRDefault="00F61CAD">
      <w:pPr>
        <w:pStyle w:val="BulletAlpha"/>
        <w:ind w:left="403" w:hanging="259"/>
        <w:rPr>
          <w:rFonts w:hint="eastAsia"/>
        </w:rPr>
      </w:pPr>
      <w:r>
        <w:t>• Balanced Scorecard principles</w:t>
      </w:r>
    </w:p>
    <w:p w:rsidR="00CE043A" w:rsidRDefault="00F61CAD">
      <w:pPr>
        <w:pStyle w:val="BulletAlpha"/>
        <w:ind w:left="403" w:hanging="259"/>
        <w:rPr>
          <w:rFonts w:hint="eastAsia"/>
        </w:rPr>
      </w:pPr>
      <w:r>
        <w:t>• Linking KPIs to strategic objectives</w:t>
      </w:r>
    </w:p>
    <w:p w:rsidR="00CE043A" w:rsidRDefault="00F61CAD">
      <w:pPr>
        <w:pStyle w:val="BulletAlpha"/>
        <w:ind w:left="403" w:hanging="259"/>
        <w:rPr>
          <w:rFonts w:hint="eastAsia"/>
        </w:rPr>
      </w:pPr>
      <w:r>
        <w:t>• Monitoring financial performance</w:t>
      </w:r>
    </w:p>
    <w:p w:rsidR="00CE043A" w:rsidRDefault="00F61CAD">
      <w:pPr>
        <w:pStyle w:val="BulletAlpha"/>
        <w:ind w:left="403" w:hanging="259"/>
        <w:rPr>
          <w:rFonts w:hint="eastAsia"/>
        </w:rPr>
      </w:pPr>
      <w:r>
        <w:t>• Identifying barriers to achieving strategic objectives</w:t>
      </w:r>
    </w:p>
    <w:p w:rsidR="00CE043A" w:rsidRDefault="00F61CAD">
      <w:pPr>
        <w:pStyle w:val="BulletAlpha"/>
        <w:ind w:left="403" w:hanging="259"/>
        <w:rPr>
          <w:rFonts w:hint="eastAsia"/>
        </w:rPr>
      </w:pPr>
      <w:r>
        <w:t>• Using accounting and costing information to improve performance</w:t>
      </w:r>
    </w:p>
    <w:p w:rsidR="00CE043A" w:rsidRDefault="00F61CAD">
      <w:pPr>
        <w:pStyle w:val="BulletAlpha"/>
        <w:ind w:left="403" w:hanging="259"/>
        <w:rPr>
          <w:rFonts w:hint="eastAsia"/>
        </w:rPr>
      </w:pPr>
      <w:r>
        <w:t>• Financial performance reporting</w:t>
      </w:r>
    </w:p>
    <w:p w:rsidR="00CE043A" w:rsidRDefault="00F61CAD">
      <w:pPr>
        <w:pStyle w:val="BulletAlpha"/>
        <w:ind w:left="403" w:hanging="259"/>
        <w:rPr>
          <w:rFonts w:hint="eastAsia"/>
        </w:rPr>
      </w:pPr>
      <w:r>
        <w:t>• Management information for strategic decision-making</w:t>
      </w:r>
    </w:p>
    <w:p w:rsidR="00CE043A" w:rsidRDefault="00F61CAD">
      <w:pPr>
        <w:pStyle w:val="Heading3"/>
        <w:spacing w:before="160" w:after="100"/>
      </w:pPr>
      <w:r>
        <w:t>Strategic Financial Analysis</w:t>
      </w:r>
    </w:p>
    <w:p w:rsidR="00CE043A" w:rsidRDefault="00F61CAD">
      <w:pPr>
        <w:pStyle w:val="BulletAlpha"/>
        <w:ind w:left="403" w:hanging="259"/>
        <w:rPr>
          <w:rFonts w:hint="eastAsia"/>
        </w:rPr>
      </w:pPr>
      <w:r>
        <w:t>• Evaluating profitability and financial performance</w:t>
      </w:r>
    </w:p>
    <w:p w:rsidR="00CE043A" w:rsidRDefault="00F61CAD">
      <w:pPr>
        <w:pStyle w:val="BulletAlpha"/>
        <w:ind w:left="403" w:hanging="259"/>
        <w:rPr>
          <w:rFonts w:hint="eastAsia"/>
        </w:rPr>
      </w:pPr>
      <w:r>
        <w:t>• Working capital and cash flow considerations</w:t>
      </w:r>
    </w:p>
    <w:p w:rsidR="00CE043A" w:rsidRDefault="00F61CAD">
      <w:pPr>
        <w:pStyle w:val="BulletAlpha"/>
        <w:ind w:left="403" w:hanging="259"/>
        <w:rPr>
          <w:rFonts w:hint="eastAsia"/>
        </w:rPr>
      </w:pPr>
      <w:r>
        <w:t>• Identifying value-adding and non-value-adding activities</w:t>
      </w:r>
    </w:p>
    <w:p w:rsidR="00CE043A" w:rsidRDefault="00F61CAD">
      <w:pPr>
        <w:pStyle w:val="BulletAlpha"/>
        <w:ind w:left="403" w:hanging="259"/>
        <w:rPr>
          <w:rFonts w:hint="eastAsia"/>
        </w:rPr>
      </w:pPr>
      <w:r>
        <w:t>• Financial implications of operational decisions</w:t>
      </w:r>
    </w:p>
    <w:p w:rsidR="00CE043A" w:rsidRDefault="00F61CAD">
      <w:pPr>
        <w:pStyle w:val="BulletAlpha"/>
        <w:ind w:left="403" w:hanging="259"/>
        <w:rPr>
          <w:rFonts w:hint="eastAsia"/>
        </w:rPr>
      </w:pPr>
      <w:r>
        <w:t>• Using financial analysis to support continuous improvement</w:t>
      </w:r>
    </w:p>
    <w:p w:rsidR="00CE043A" w:rsidRDefault="00F61CAD">
      <w:pPr>
        <w:pStyle w:val="Heading2"/>
        <w:spacing w:before="160" w:after="100"/>
      </w:pPr>
      <w:r>
        <w:t>Financial Risk Management &amp; Strategic Decision-Making</w:t>
      </w:r>
    </w:p>
    <w:p w:rsidR="00CE043A" w:rsidRDefault="00F61CAD">
      <w:pPr>
        <w:pStyle w:val="Heading3"/>
        <w:spacing w:before="160" w:after="100"/>
      </w:pPr>
      <w:r>
        <w:t>Understanding Financial Risk</w:t>
      </w:r>
    </w:p>
    <w:p w:rsidR="00CE043A" w:rsidRDefault="00F61CAD">
      <w:pPr>
        <w:pStyle w:val="BulletAlpha"/>
        <w:ind w:left="403" w:hanging="259"/>
        <w:rPr>
          <w:rFonts w:hint="eastAsia"/>
        </w:rPr>
      </w:pPr>
      <w:r>
        <w:t>• Uncertainty and risk in financial decision-making</w:t>
      </w:r>
    </w:p>
    <w:p w:rsidR="00CE043A" w:rsidRDefault="00F61CAD">
      <w:pPr>
        <w:pStyle w:val="BulletAlpha"/>
        <w:ind w:left="403" w:hanging="259"/>
        <w:rPr>
          <w:rFonts w:hint="eastAsia"/>
        </w:rPr>
      </w:pPr>
      <w:r>
        <w:t>• Business risk versus financial risk</w:t>
      </w:r>
    </w:p>
    <w:p w:rsidR="00CE043A" w:rsidRDefault="00F61CAD">
      <w:pPr>
        <w:pStyle w:val="BulletAlpha"/>
        <w:ind w:left="403" w:hanging="259"/>
        <w:rPr>
          <w:rFonts w:hint="eastAsia"/>
        </w:rPr>
      </w:pPr>
      <w:r>
        <w:t>• Identifying financial exposures</w:t>
      </w:r>
    </w:p>
    <w:p w:rsidR="00CE043A" w:rsidRDefault="00F61CAD">
      <w:pPr>
        <w:pStyle w:val="BulletAlpha"/>
        <w:ind w:left="403" w:hanging="259"/>
        <w:rPr>
          <w:rFonts w:hint="eastAsia"/>
        </w:rPr>
      </w:pPr>
      <w:r>
        <w:t>• Risk assessment and analysis</w:t>
      </w:r>
    </w:p>
    <w:p w:rsidR="00CE043A" w:rsidRDefault="00F61CAD">
      <w:pPr>
        <w:pStyle w:val="BulletAlpha"/>
        <w:ind w:left="403" w:hanging="259"/>
        <w:rPr>
          <w:rFonts w:hint="eastAsia"/>
        </w:rPr>
      </w:pPr>
      <w:r>
        <w:t>• Financial risk management principles</w:t>
      </w:r>
    </w:p>
    <w:p w:rsidR="00CE043A" w:rsidRDefault="00F61CAD">
      <w:pPr>
        <w:pStyle w:val="BulletAlpha"/>
        <w:ind w:left="403" w:hanging="259"/>
        <w:rPr>
          <w:rFonts w:hint="eastAsia"/>
        </w:rPr>
      </w:pPr>
      <w:r>
        <w:t>• Developing risk mitigation strategies</w:t>
      </w:r>
    </w:p>
    <w:p w:rsidR="00CE043A" w:rsidRDefault="00F61CAD">
      <w:pPr>
        <w:pStyle w:val="BulletAlpha"/>
        <w:ind w:left="403" w:hanging="259"/>
        <w:rPr>
          <w:rFonts w:hint="eastAsia"/>
        </w:rPr>
      </w:pPr>
      <w:r>
        <w:t>• Integrating financial risk into strategic planning</w:t>
      </w:r>
    </w:p>
    <w:p w:rsidR="00CE043A" w:rsidRDefault="00F61CAD">
      <w:pPr>
        <w:pStyle w:val="Heading3"/>
        <w:spacing w:before="160" w:after="100"/>
      </w:pPr>
      <w:r>
        <w:lastRenderedPageBreak/>
        <w:t>Managing Financial Exposure</w:t>
      </w:r>
    </w:p>
    <w:p w:rsidR="00CE043A" w:rsidRDefault="00F61CAD">
      <w:pPr>
        <w:pStyle w:val="BulletAlpha"/>
        <w:ind w:left="403" w:hanging="259"/>
        <w:rPr>
          <w:rFonts w:hint="eastAsia"/>
        </w:rPr>
      </w:pPr>
      <w:r>
        <w:t>• Insurance as a financial risk management tool</w:t>
      </w:r>
    </w:p>
    <w:p w:rsidR="00CE043A" w:rsidRDefault="00F61CAD">
      <w:pPr>
        <w:pStyle w:val="BulletAlpha"/>
        <w:ind w:left="403" w:hanging="259"/>
        <w:rPr>
          <w:rFonts w:hint="eastAsia"/>
        </w:rPr>
      </w:pPr>
      <w:r>
        <w:t>• Risk transfer and risk retention</w:t>
      </w:r>
    </w:p>
    <w:p w:rsidR="00CE043A" w:rsidRDefault="00F61CAD">
      <w:pPr>
        <w:pStyle w:val="BulletAlpha"/>
        <w:ind w:left="403" w:hanging="259"/>
        <w:rPr>
          <w:rFonts w:hint="eastAsia"/>
        </w:rPr>
      </w:pPr>
      <w:r>
        <w:t>• Interest rate risk</w:t>
      </w:r>
    </w:p>
    <w:p w:rsidR="00CE043A" w:rsidRDefault="00F61CAD">
      <w:pPr>
        <w:pStyle w:val="BulletAlpha"/>
        <w:ind w:left="403" w:hanging="259"/>
        <w:rPr>
          <w:rFonts w:hint="eastAsia"/>
        </w:rPr>
      </w:pPr>
      <w:r>
        <w:t>• Foreign currency exchange rate risk</w:t>
      </w:r>
    </w:p>
    <w:p w:rsidR="00CE043A" w:rsidRDefault="00F61CAD">
      <w:pPr>
        <w:pStyle w:val="BulletAlpha"/>
        <w:ind w:left="403" w:hanging="259"/>
        <w:rPr>
          <w:rFonts w:hint="eastAsia"/>
        </w:rPr>
      </w:pPr>
      <w:r>
        <w:t>• Understanding financial hedging</w:t>
      </w:r>
    </w:p>
    <w:p w:rsidR="00CE043A" w:rsidRDefault="00F61CAD">
      <w:pPr>
        <w:pStyle w:val="BulletAlpha"/>
        <w:ind w:left="403" w:hanging="259"/>
        <w:rPr>
          <w:rFonts w:hint="eastAsia"/>
        </w:rPr>
      </w:pPr>
      <w:r>
        <w:t>• Managing foreign exchange exposure</w:t>
      </w:r>
    </w:p>
    <w:p w:rsidR="00CE043A" w:rsidRDefault="00F61CAD">
      <w:pPr>
        <w:pStyle w:val="BulletAlpha"/>
        <w:ind w:left="403" w:hanging="259"/>
        <w:rPr>
          <w:rFonts w:hint="eastAsia"/>
        </w:rPr>
      </w:pPr>
      <w:r>
        <w:t>• Managing interest rate exposure</w:t>
      </w:r>
    </w:p>
    <w:p w:rsidR="00CE043A" w:rsidRDefault="00F61CAD">
      <w:pPr>
        <w:pStyle w:val="BulletAlpha"/>
        <w:ind w:left="403" w:hanging="259"/>
        <w:rPr>
          <w:rFonts w:hint="eastAsia"/>
        </w:rPr>
      </w:pPr>
      <w:r>
        <w:t>• Selecting appropriate risk management approaches</w:t>
      </w:r>
    </w:p>
    <w:p w:rsidR="00CE043A" w:rsidRDefault="00F61CAD">
      <w:pPr>
        <w:pStyle w:val="BulletAlpha"/>
        <w:ind w:left="403" w:hanging="259"/>
        <w:rPr>
          <w:rFonts w:hint="eastAsia"/>
        </w:rPr>
      </w:pPr>
      <w:r>
        <w:t>• Monitoring and reporting financial risks</w:t>
      </w:r>
    </w:p>
    <w:p w:rsidR="00CE043A" w:rsidRDefault="00F61CAD">
      <w:pPr>
        <w:pStyle w:val="Heading1"/>
        <w:spacing w:before="160" w:after="100"/>
      </w:pPr>
      <w:r>
        <w:t>Expected Outcomes</w:t>
      </w:r>
    </w:p>
    <w:p w:rsidR="00CE043A" w:rsidRDefault="00F61CAD">
      <w:pPr>
        <w:spacing w:after="120"/>
        <w:rPr>
          <w:rFonts w:hint="eastAsia"/>
        </w:rPr>
      </w:pPr>
      <w:r>
        <w:t>Participants will leave the course with a stronger practical understanding of how financial information and financial management techniques influence strategic decisions.</w:t>
      </w:r>
    </w:p>
    <w:p w:rsidR="00CE043A" w:rsidRDefault="00F61CAD">
      <w:pPr>
        <w:spacing w:after="120"/>
        <w:rPr>
          <w:rFonts w:hint="eastAsia"/>
        </w:rPr>
      </w:pPr>
      <w:r>
        <w:t>They will be able to interpret financial information, evaluate investment and financing alternatives, assess financial performance, identify financial risks, and use appropriate analytical tools to support better strategic and commercially informed decisions.</w:t>
      </w:r>
    </w:p>
    <w:p w:rsidR="00CE043A" w:rsidRDefault="00F61CAD">
      <w:pPr>
        <w:pStyle w:val="Heading1"/>
        <w:spacing w:before="160" w:after="100"/>
      </w:pPr>
      <w:r>
        <w:t>General Information</w:t>
      </w:r>
    </w:p>
    <w:p w:rsidR="00CE043A" w:rsidRDefault="00F61CAD">
      <w:pPr>
        <w:spacing w:after="120"/>
        <w:rPr>
          <w:rFonts w:hint="eastAsia"/>
        </w:rPr>
      </w:pPr>
      <w:r>
        <w:t>Level: Intermediate–Advanced</w:t>
      </w:r>
      <w:r>
        <w:br/>
      </w:r>
      <w:bookmarkStart w:id="0" w:name="_GoBack"/>
      <w:bookmarkEnd w:id="0"/>
      <w:r>
        <w:t>Format: Live Online | In-House | Classroom</w:t>
      </w:r>
      <w:r>
        <w:br/>
        <w:t>Methodology: Instructor-Led Presentations | Financial Case Studies | Investment Appraisal Exercises | Financial Analysis | Business Scenarios | Sensitivity Analysis | Strategic Decision-Making Exercises | Risk Analysis | Group Discussions</w:t>
      </w:r>
      <w:r>
        <w:br/>
        <w:t>Prerequisites: No formal prerequisites; professional experience in management, finance, operations, projects, commercial activities or business decision-making recommended</w:t>
      </w:r>
      <w:r>
        <w:br/>
        <w:t>Certificate: Certificate of Completion</w:t>
      </w:r>
      <w:r>
        <w:br/>
        <w:t>Category: Finance &amp; Accounting</w:t>
      </w:r>
    </w:p>
    <w:p w:rsidR="00CE043A" w:rsidRDefault="00F61CAD">
      <w:pPr>
        <w:spacing w:after="120"/>
        <w:rPr>
          <w:rFonts w:hint="eastAsia"/>
        </w:rPr>
      </w:pPr>
      <w:r>
        <w:t>Target Audience:</w:t>
      </w:r>
      <w:r>
        <w:br/>
        <w:t>Senior and Middle Managers, General and Business Unit Managers, Finance Managers and Financial Controllers, Project Managers, Project Controls Professionals, Estimating and Costing Professionals, Commercial Managers, Operations and Engineering Professionals, Procurement and Supply Chain Professionals, Asset Management Professionals, Sales and Marketing Managers, HR Professionals, Business Development Professionals, Risk Managers, Business Analysts, Financial Analysts, Accountants, Strategic Planning and Investment Professionals.</w:t>
      </w:r>
    </w:p>
    <w:p w:rsidR="00CE043A" w:rsidRDefault="00F61CAD">
      <w:pPr>
        <w:spacing w:after="120"/>
        <w:rPr>
          <w:rFonts w:hint="eastAsia"/>
        </w:rPr>
      </w:pPr>
      <w:r>
        <w:t>The program connects financial statements, budgeting, costing, investment appraisal, financing, capital structure, WACC, KPIs, Balanced Scorecards and financial risk management to strategic decision-making.</w:t>
      </w:r>
    </w:p>
    <w:sectPr w:rsidR="00CE043A" w:rsidSect="00034616">
      <w:headerReference w:type="default" r:id="rId8"/>
      <w:footerReference w:type="default" r:id="rId9"/>
      <w:pgSz w:w="12240" w:h="15840"/>
      <w:pgMar w:top="1037" w:right="1037" w:bottom="979" w:left="1037"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DCE" w:rsidRDefault="00F23DCE">
      <w:pPr>
        <w:spacing w:after="0" w:line="240" w:lineRule="auto"/>
        <w:rPr>
          <w:rFonts w:hint="eastAsia"/>
        </w:rPr>
      </w:pPr>
      <w:r>
        <w:separator/>
      </w:r>
    </w:p>
  </w:endnote>
  <w:endnote w:type="continuationSeparator" w:id="0">
    <w:p w:rsidR="00F23DCE" w:rsidRDefault="00F23DC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43A" w:rsidRDefault="00F61CAD">
    <w:pPr>
      <w:pStyle w:val="Footer"/>
      <w:jc w:val="center"/>
      <w:rPr>
        <w:rFonts w:hint="eastAsia"/>
      </w:rPr>
    </w:pPr>
    <w:r>
      <w:t xml:space="preserve">Page </w:t>
    </w:r>
    <w:r>
      <w:fldChar w:fldCharType="begin"/>
    </w:r>
    <w:r>
      <w:instrText>PAGE</w:instrText>
    </w:r>
    <w:r>
      <w:fldChar w:fldCharType="separate"/>
    </w:r>
    <w:r w:rsidR="00F7131C">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DCE" w:rsidRDefault="00F23DCE">
      <w:pPr>
        <w:spacing w:after="0" w:line="240" w:lineRule="auto"/>
        <w:rPr>
          <w:rFonts w:hint="eastAsia"/>
        </w:rPr>
      </w:pPr>
      <w:r>
        <w:separator/>
      </w:r>
    </w:p>
  </w:footnote>
  <w:footnote w:type="continuationSeparator" w:id="0">
    <w:p w:rsidR="00F23DCE" w:rsidRDefault="00F23DC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43A" w:rsidRDefault="00F61CAD">
    <w:pPr>
      <w:pStyle w:val="Header"/>
      <w:jc w:val="right"/>
      <w:rPr>
        <w:rFonts w:hint="eastAsia"/>
      </w:rPr>
    </w:pPr>
    <w:r>
      <w:rPr>
        <w:noProof/>
      </w:rPr>
      <w:drawing>
        <wp:inline distT="0" distB="0" distL="0" distR="0">
          <wp:extent cx="1143000" cy="8002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X Logo.png"/>
                  <pic:cNvPicPr/>
                </pic:nvPicPr>
                <pic:blipFill>
                  <a:blip r:embed="rId1"/>
                  <a:stretch>
                    <a:fillRect/>
                  </a:stretch>
                </pic:blipFill>
                <pic:spPr>
                  <a:xfrm>
                    <a:off x="0" y="0"/>
                    <a:ext cx="1143000" cy="8002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85B69"/>
    <w:rsid w:val="00CB0664"/>
    <w:rsid w:val="00CE043A"/>
    <w:rsid w:val="00F23DCE"/>
    <w:rsid w:val="00F61CAD"/>
    <w:rsid w:val="00F713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C6E3E08-A23B-4803-AC9B-5B43AFFA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color w:val="2D3746"/>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F2D5C"/>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F2D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F2D5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rtfolioTitle">
    <w:name w:val="Portfolio Title"/>
    <w:rPr>
      <w:rFonts w:ascii="Aptos Display" w:hAnsi="Aptos Display"/>
      <w:b/>
      <w:color w:val="0F2D5C"/>
      <w:sz w:val="50"/>
    </w:rPr>
  </w:style>
  <w:style w:type="paragraph" w:customStyle="1" w:styleId="PortfolioSubtitle">
    <w:name w:val="Portfolio Subtitle"/>
    <w:rPr>
      <w:rFonts w:ascii="Aptos" w:hAnsi="Aptos"/>
      <w:i/>
      <w:color w:val="4B5564"/>
      <w:sz w:val="24"/>
    </w:rPr>
  </w:style>
  <w:style w:type="paragraph" w:customStyle="1" w:styleId="BulletAlpha">
    <w:name w:val="Bullet Alpha"/>
    <w:pPr>
      <w:spacing w:after="40"/>
      <w:ind w:left="317" w:hanging="216"/>
    </w:pPr>
    <w:rPr>
      <w:rFonts w:ascii="Aptos" w:hAnsi="Aptos"/>
      <w:sz w:val="19"/>
    </w:rPr>
  </w:style>
  <w:style w:type="paragraph" w:customStyle="1" w:styleId="ModuleHeading">
    <w:name w:val="Module Heading"/>
    <w:pPr>
      <w:spacing w:before="140" w:after="60"/>
    </w:pPr>
    <w:rPr>
      <w:rFonts w:ascii="Aptos Display" w:hAnsi="Aptos Display"/>
      <w:b/>
      <w:color w:val="1E3C6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A564C-831C-4E31-A52D-DEE445B15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5961</Words>
  <Characters>33983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Nedal  Hantash</cp:lastModifiedBy>
  <cp:revision>3</cp:revision>
  <dcterms:created xsi:type="dcterms:W3CDTF">2026-09-13T08:16:00Z</dcterms:created>
  <dcterms:modified xsi:type="dcterms:W3CDTF">2026-09-19T07:35:00Z</dcterms:modified>
  <cp:category/>
</cp:coreProperties>
</file>